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8</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11796</w:t>
      </w:r>
    </w:p>
    <w:p>
      <w:pPr>
        <w:tabs>
          <w:tab w:val="left" w:pos="3106"/>
          <w:tab w:val="center" w:pos="4536"/>
          <w:tab w:val="right" w:pos="9072"/>
        </w:tabs>
        <w:jc w:val="both"/>
        <w:rPr>
          <w:rFonts w:ascii="Arial" w:hAnsi="Arial" w:cs="Arial"/>
          <w:b/>
          <w:bCs/>
        </w:rPr>
      </w:pPr>
      <w:bookmarkStart w:id="1" w:name="_Hlk130672791"/>
      <w:r>
        <w:rPr>
          <w:rFonts w:hint="eastAsia" w:ascii="Arial" w:hAnsi="Arial" w:cs="Arial"/>
          <w:b/>
          <w:bCs/>
        </w:rPr>
        <w:t>Toulouse, France, Aug 21- Aug 25, 2023</w:t>
      </w:r>
    </w:p>
    <w:bookmarkEnd w:id="1"/>
    <w:p>
      <w:pPr>
        <w:tabs>
          <w:tab w:val="left" w:pos="1985"/>
        </w:tabs>
        <w:rPr>
          <w:b/>
          <w:sz w:val="22"/>
        </w:rPr>
      </w:pPr>
    </w:p>
    <w:p>
      <w:pPr>
        <w:tabs>
          <w:tab w:val="left" w:pos="1765"/>
          <w:tab w:val="center" w:pos="4557"/>
        </w:tabs>
        <w:rPr>
          <w:b/>
          <w:sz w:val="22"/>
        </w:rPr>
      </w:pPr>
      <w:r>
        <w:rPr>
          <w:b/>
          <w:sz w:val="22"/>
        </w:rPr>
        <w:t>Agenda Item:</w:t>
      </w:r>
      <w:r>
        <w:rPr>
          <w:b/>
          <w:sz w:val="22"/>
        </w:rPr>
        <w:tab/>
      </w:r>
      <w:r>
        <w:rPr>
          <w:sz w:val="22"/>
        </w:rPr>
        <w:t>8</w:t>
      </w:r>
      <w:r>
        <w:rPr>
          <w:rFonts w:hint="eastAsia"/>
          <w:sz w:val="22"/>
        </w:rPr>
        <w:t>.1</w:t>
      </w:r>
      <w:r>
        <w:rPr>
          <w:rFonts w:hint="eastAsia"/>
          <w:sz w:val="22"/>
          <w:lang w:val="en-US" w:eastAsia="zh-CN"/>
        </w:rPr>
        <w:t>3</w:t>
      </w:r>
      <w:r>
        <w:rPr>
          <w:sz w:val="22"/>
        </w:rPr>
        <w:t>.5.2</w:t>
      </w:r>
    </w:p>
    <w:p>
      <w:pPr>
        <w:tabs>
          <w:tab w:val="left" w:pos="1765"/>
        </w:tabs>
        <w:rPr>
          <w:sz w:val="22"/>
        </w:rPr>
      </w:pPr>
      <w:r>
        <w:rPr>
          <w:b/>
          <w:sz w:val="22"/>
        </w:rPr>
        <w:t xml:space="preserve">Source: </w:t>
      </w:r>
      <w:r>
        <w:rPr>
          <w:b/>
          <w:sz w:val="22"/>
        </w:rPr>
        <w:tab/>
      </w:r>
      <w:bookmarkStart w:id="2" w:name="_Hlk41145958"/>
      <w:r>
        <w:rPr>
          <w:sz w:val="22"/>
        </w:rPr>
        <w:t>CMCC</w:t>
      </w:r>
      <w:bookmarkEnd w:id="2"/>
    </w:p>
    <w:p>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Discussion on UE demodulation and CSI requirements for AT</w:t>
      </w:r>
      <w:bookmarkEnd w:id="3"/>
      <w:r>
        <w:rPr>
          <w:sz w:val="22"/>
        </w:rPr>
        <w:t>G scenario</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pStyle w:val="13"/>
        <w:tabs>
          <w:tab w:val="left" w:pos="226"/>
          <w:tab w:val="left" w:pos="284"/>
          <w:tab w:val="left" w:pos="5103"/>
        </w:tabs>
        <w:snapToGrid w:val="0"/>
        <w:spacing w:before="156" w:beforeLines="50"/>
        <w:rPr>
          <w:rFonts w:hint="default" w:eastAsia="宋体"/>
          <w:szCs w:val="20"/>
          <w:lang w:val="en-US" w:eastAsia="zh-CN"/>
        </w:rPr>
      </w:pPr>
      <w:r>
        <w:rPr>
          <w:rFonts w:eastAsia="宋体"/>
          <w:szCs w:val="20"/>
          <w:lang w:eastAsia="zh-CN"/>
        </w:rPr>
        <w:t xml:space="preserve">In last meeting, RAN4 has agreed </w:t>
      </w:r>
      <w:r>
        <w:rPr>
          <w:rFonts w:hint="eastAsia" w:eastAsia="宋体"/>
          <w:szCs w:val="20"/>
          <w:lang w:val="en-US" w:eastAsia="zh-CN"/>
        </w:rPr>
        <w:t>the</w:t>
      </w:r>
      <w:r>
        <w:rPr>
          <w:rFonts w:eastAsia="宋体"/>
          <w:szCs w:val="20"/>
          <w:lang w:eastAsia="zh-CN"/>
        </w:rPr>
        <w:t xml:space="preserve"> channel model</w:t>
      </w:r>
      <w:r>
        <w:rPr>
          <w:rFonts w:hint="eastAsia" w:eastAsia="宋体"/>
          <w:szCs w:val="20"/>
          <w:lang w:val="en-US" w:eastAsia="zh-CN"/>
        </w:rPr>
        <w:t>, doppler shift assumption, test scope and simulation assumptions</w:t>
      </w:r>
      <w:r>
        <w:rPr>
          <w:rFonts w:eastAsia="宋体"/>
          <w:szCs w:val="20"/>
          <w:lang w:eastAsia="zh-CN"/>
        </w:rPr>
        <w:t xml:space="preserve"> for </w:t>
      </w:r>
      <w:r>
        <w:rPr>
          <w:rFonts w:hint="eastAsia" w:eastAsia="宋体"/>
          <w:szCs w:val="20"/>
          <w:lang w:val="en-US" w:eastAsia="zh-CN"/>
        </w:rPr>
        <w:t>D</w:t>
      </w:r>
      <w:r>
        <w:rPr>
          <w:rFonts w:eastAsia="宋体"/>
          <w:szCs w:val="20"/>
          <w:lang w:eastAsia="zh-CN"/>
        </w:rPr>
        <w:t xml:space="preserve">L demodulation requirements, </w:t>
      </w:r>
      <w:r>
        <w:rPr>
          <w:rFonts w:hint="eastAsia" w:eastAsia="宋体"/>
          <w:szCs w:val="20"/>
          <w:lang w:val="en-US" w:eastAsia="zh-CN"/>
        </w:rPr>
        <w:t>w</w:t>
      </w:r>
      <w:r>
        <w:rPr>
          <w:rFonts w:eastAsia="宋体"/>
          <w:szCs w:val="20"/>
          <w:lang w:eastAsia="zh-CN"/>
        </w:rPr>
        <w:t>e list the agreements for information</w:t>
      </w:r>
      <w:r>
        <w:rPr>
          <w:rFonts w:hint="eastAsia" w:eastAsia="宋体"/>
          <w:szCs w:val="20"/>
          <w:lang w:eastAsia="zh-CN"/>
        </w:rPr>
        <w:t>.</w:t>
      </w:r>
      <w:r>
        <w:rPr>
          <w:rFonts w:hint="eastAsia" w:eastAsia="宋体"/>
          <w:szCs w:val="20"/>
          <w:lang w:val="en-US" w:eastAsia="zh-CN"/>
        </w:rPr>
        <w:t xml:space="preserve"> [1]</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5" w:type="dxa"/>
          </w:tcPr>
          <w:p>
            <w:pPr>
              <w:rPr>
                <w:b/>
                <w:i/>
                <w:iCs/>
                <w:sz w:val="20"/>
                <w:szCs w:val="20"/>
                <w:u w:val="single"/>
                <w:lang w:eastAsia="ko-KR"/>
              </w:rPr>
            </w:pPr>
            <w:r>
              <w:rPr>
                <w:b/>
                <w:i/>
                <w:iCs/>
                <w:sz w:val="20"/>
                <w:szCs w:val="20"/>
                <w:u w:val="single"/>
                <w:lang w:eastAsia="ko-KR"/>
              </w:rPr>
              <w:t>Issue 1-1: Channel model:</w:t>
            </w:r>
          </w:p>
          <w:p>
            <w:pPr>
              <w:rPr>
                <w:rFonts w:eastAsiaTheme="minorEastAsia"/>
                <w:b/>
                <w:i/>
                <w:iCs/>
                <w:sz w:val="20"/>
                <w:szCs w:val="20"/>
              </w:rPr>
            </w:pPr>
            <w:r>
              <w:rPr>
                <w:rFonts w:hint="eastAsia" w:eastAsiaTheme="minorEastAsia"/>
                <w:b/>
                <w:i/>
                <w:iCs/>
                <w:sz w:val="20"/>
                <w:szCs w:val="20"/>
              </w:rPr>
              <w:t>Agreement:</w:t>
            </w:r>
          </w:p>
          <w:p>
            <w:pPr>
              <w:numPr>
                <w:ilvl w:val="0"/>
                <w:numId w:val="4"/>
              </w:numPr>
              <w:spacing w:after="120"/>
              <w:rPr>
                <w:rFonts w:eastAsia="宋体"/>
                <w:i/>
                <w:iCs/>
                <w:sz w:val="20"/>
                <w:lang w:val="en-GB"/>
              </w:rPr>
            </w:pPr>
            <w:r>
              <w:rPr>
                <w:rFonts w:eastAsia="宋体"/>
                <w:i/>
                <w:iCs/>
                <w:sz w:val="20"/>
                <w:lang w:val="en-GB"/>
              </w:rPr>
              <w:t>Only consider single path AWGN channel with Doppler for ATG incremental requirements</w:t>
            </w:r>
          </w:p>
          <w:p>
            <w:pPr>
              <w:rPr>
                <w:b/>
                <w:i/>
                <w:iCs/>
                <w:sz w:val="20"/>
                <w:szCs w:val="20"/>
                <w:u w:val="single"/>
                <w:lang w:eastAsia="ko-KR"/>
              </w:rPr>
            </w:pPr>
            <w:r>
              <w:rPr>
                <w:b/>
                <w:i/>
                <w:iCs/>
                <w:sz w:val="20"/>
                <w:szCs w:val="20"/>
                <w:u w:val="single"/>
                <w:lang w:eastAsia="ko-KR"/>
              </w:rPr>
              <w:t>Issue 1-2: Doppler shift assumption:</w:t>
            </w:r>
          </w:p>
          <w:p>
            <w:pPr>
              <w:spacing w:after="60"/>
              <w:rPr>
                <w:rFonts w:eastAsiaTheme="minorEastAsia"/>
                <w:b/>
                <w:i/>
                <w:iCs/>
                <w:sz w:val="20"/>
                <w:szCs w:val="20"/>
              </w:rPr>
            </w:pPr>
            <w:r>
              <w:rPr>
                <w:rFonts w:eastAsiaTheme="minorEastAsia"/>
                <w:b/>
                <w:i/>
                <w:iCs/>
                <w:sz w:val="20"/>
                <w:szCs w:val="20"/>
              </w:rPr>
              <w:t>Agreement:</w:t>
            </w:r>
          </w:p>
          <w:p>
            <w:pPr>
              <w:numPr>
                <w:ilvl w:val="0"/>
                <w:numId w:val="4"/>
              </w:numPr>
              <w:spacing w:after="120"/>
              <w:rPr>
                <w:rFonts w:eastAsia="宋体"/>
                <w:i/>
                <w:iCs/>
                <w:sz w:val="20"/>
                <w:lang w:val="en-GB"/>
              </w:rPr>
            </w:pPr>
            <w:r>
              <w:rPr>
                <w:rFonts w:eastAsia="宋体"/>
                <w:i/>
                <w:iCs/>
                <w:sz w:val="20"/>
                <w:lang w:val="en-GB"/>
              </w:rPr>
              <w:t>For FDD: Set Doppler as 200Hz for UL, 220Hz for DL</w:t>
            </w:r>
          </w:p>
          <w:p>
            <w:pPr>
              <w:numPr>
                <w:ilvl w:val="0"/>
                <w:numId w:val="4"/>
              </w:numPr>
              <w:spacing w:after="120"/>
              <w:rPr>
                <w:rFonts w:eastAsia="宋体"/>
                <w:i/>
                <w:iCs/>
                <w:sz w:val="20"/>
                <w:lang w:val="en-GB"/>
              </w:rPr>
            </w:pPr>
            <w:r>
              <w:rPr>
                <w:rFonts w:eastAsia="宋体"/>
                <w:i/>
                <w:iCs/>
                <w:sz w:val="20"/>
                <w:lang w:val="en-GB"/>
              </w:rPr>
              <w:t>For TDD: Set Doppler as 500Hz</w:t>
            </w:r>
          </w:p>
          <w:p>
            <w:pPr>
              <w:rPr>
                <w:rFonts w:eastAsiaTheme="minorEastAsia"/>
                <w:b/>
                <w:i/>
                <w:iCs/>
                <w:sz w:val="20"/>
                <w:szCs w:val="20"/>
                <w:u w:val="single"/>
              </w:rPr>
            </w:pPr>
            <w:r>
              <w:rPr>
                <w:b/>
                <w:i/>
                <w:iCs/>
                <w:sz w:val="20"/>
                <w:szCs w:val="20"/>
                <w:u w:val="single"/>
                <w:lang w:eastAsia="ko-KR"/>
              </w:rPr>
              <w:t>Issue 2-1-2: Bandwidth &amp; SCS</w:t>
            </w:r>
          </w:p>
          <w:p>
            <w:pPr>
              <w:rPr>
                <w:rFonts w:eastAsiaTheme="minorEastAsia"/>
                <w:b/>
                <w:i/>
                <w:iCs/>
                <w:sz w:val="20"/>
                <w:szCs w:val="20"/>
              </w:rPr>
            </w:pPr>
            <w:r>
              <w:rPr>
                <w:rFonts w:hint="eastAsia" w:eastAsiaTheme="minorEastAsia"/>
                <w:b/>
                <w:i/>
                <w:iCs/>
                <w:sz w:val="20"/>
                <w:szCs w:val="20"/>
              </w:rPr>
              <w:t>Agreement:</w:t>
            </w:r>
          </w:p>
          <w:p>
            <w:pPr>
              <w:numPr>
                <w:ilvl w:val="0"/>
                <w:numId w:val="4"/>
              </w:numPr>
              <w:spacing w:after="120"/>
              <w:rPr>
                <w:rFonts w:eastAsia="宋体"/>
                <w:i/>
                <w:iCs/>
                <w:sz w:val="20"/>
                <w:lang w:val="en-GB"/>
              </w:rPr>
            </w:pPr>
            <w:r>
              <w:rPr>
                <w:rFonts w:eastAsia="宋体"/>
                <w:i/>
                <w:iCs/>
                <w:sz w:val="20"/>
                <w:lang w:val="en-GB"/>
              </w:rPr>
              <w:t>For FDD:10MHz</w:t>
            </w:r>
          </w:p>
          <w:p>
            <w:pPr>
              <w:numPr>
                <w:ilvl w:val="0"/>
                <w:numId w:val="4"/>
              </w:numPr>
              <w:spacing w:after="120"/>
              <w:rPr>
                <w:rFonts w:eastAsia="宋体"/>
                <w:i/>
                <w:iCs/>
                <w:sz w:val="20"/>
                <w:lang w:val="en-GB"/>
              </w:rPr>
            </w:pPr>
            <w:r>
              <w:rPr>
                <w:rFonts w:eastAsia="宋体"/>
                <w:i/>
                <w:iCs/>
                <w:sz w:val="20"/>
                <w:lang w:val="en-GB"/>
              </w:rPr>
              <w:t>For TDD: 40MHz</w:t>
            </w:r>
          </w:p>
          <w:p>
            <w:pPr>
              <w:rPr>
                <w:rFonts w:eastAsiaTheme="minorEastAsia"/>
                <w:b/>
                <w:i/>
                <w:iCs/>
                <w:sz w:val="20"/>
                <w:szCs w:val="20"/>
                <w:u w:val="single"/>
                <w:vertAlign w:val="subscript"/>
              </w:rPr>
            </w:pPr>
            <w:r>
              <w:rPr>
                <w:b/>
                <w:i/>
                <w:iCs/>
                <w:sz w:val="20"/>
                <w:szCs w:val="20"/>
                <w:u w:val="single"/>
                <w:lang w:eastAsia="ko-KR"/>
              </w:rPr>
              <w:t>Issue 2-1-3: Antenna Configuration</w:t>
            </w:r>
          </w:p>
          <w:p>
            <w:pPr>
              <w:rPr>
                <w:rFonts w:eastAsiaTheme="minorEastAsia"/>
                <w:b/>
                <w:i/>
                <w:iCs/>
                <w:sz w:val="20"/>
                <w:szCs w:val="20"/>
              </w:rPr>
            </w:pPr>
            <w:r>
              <w:rPr>
                <w:rFonts w:hint="eastAsia" w:eastAsiaTheme="minorEastAsia"/>
                <w:b/>
                <w:i/>
                <w:iCs/>
                <w:sz w:val="20"/>
                <w:szCs w:val="20"/>
              </w:rPr>
              <w:t>Agreement:</w:t>
            </w:r>
          </w:p>
          <w:p>
            <w:pPr>
              <w:rPr>
                <w:rFonts w:eastAsia="宋体"/>
                <w:sz w:val="21"/>
                <w:szCs w:val="21"/>
                <w:lang w:val="en-GB"/>
              </w:rPr>
            </w:pPr>
            <w:r>
              <w:rPr>
                <w:rFonts w:eastAsia="宋体"/>
                <w:i/>
                <w:iCs/>
                <w:sz w:val="20"/>
                <w:lang w:val="en-GB"/>
              </w:rPr>
              <w:t xml:space="preserve">Cover 2T4R and 2T2R. </w:t>
            </w:r>
          </w:p>
        </w:tc>
      </w:tr>
    </w:tbl>
    <w:p>
      <w:pPr>
        <w:pStyle w:val="13"/>
        <w:tabs>
          <w:tab w:val="left" w:pos="226"/>
          <w:tab w:val="left" w:pos="284"/>
          <w:tab w:val="left" w:pos="5103"/>
        </w:tabs>
        <w:snapToGrid w:val="0"/>
        <w:spacing w:before="156" w:beforeLines="50"/>
        <w:rPr>
          <w:rFonts w:eastAsia="宋体"/>
          <w:szCs w:val="20"/>
          <w:lang w:eastAsia="zh-CN"/>
        </w:rPr>
      </w:pPr>
      <w:r>
        <w:rPr>
          <w:rFonts w:eastAsia="宋体"/>
          <w:szCs w:val="20"/>
          <w:lang w:eastAsia="zh-CN"/>
        </w:rPr>
        <w:t>In this contribution, we further provide our views on test scope and test setup.</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_Hlk70326378"/>
      <w:bookmarkStart w:id="7" w:name="OLE_LINK1"/>
      <w:bookmarkStart w:id="8" w:name="OLE_LINK2"/>
      <w:r>
        <w:rPr>
          <w:rFonts w:ascii="Times New Roman" w:hAnsi="Times New Roman"/>
          <w:b w:val="0"/>
          <w:bCs w:val="0"/>
          <w:kern w:val="0"/>
          <w:sz w:val="36"/>
          <w:szCs w:val="36"/>
        </w:rPr>
        <w:t>PDSCH requirements</w:t>
      </w:r>
    </w:p>
    <w:p>
      <w:pPr>
        <w:rPr>
          <w:b/>
          <w:i/>
          <w:iCs/>
          <w:sz w:val="20"/>
          <w:szCs w:val="20"/>
          <w:u w:val="single"/>
          <w:lang w:eastAsia="ko-KR"/>
        </w:rPr>
      </w:pPr>
      <w:r>
        <w:rPr>
          <w:b/>
          <w:i/>
          <w:iCs/>
          <w:sz w:val="20"/>
          <w:szCs w:val="20"/>
          <w:u w:val="single"/>
          <w:lang w:eastAsia="ko-KR"/>
        </w:rPr>
        <w:t>Issue 2-1-4: MCS&amp;Rank</w:t>
      </w:r>
    </w:p>
    <w:p>
      <w:pPr>
        <w:rPr>
          <w:rFonts w:eastAsiaTheme="minorEastAsia"/>
          <w:b/>
          <w:i/>
          <w:iCs/>
          <w:sz w:val="20"/>
          <w:szCs w:val="20"/>
        </w:rPr>
      </w:pPr>
      <w:r>
        <w:rPr>
          <w:rFonts w:hint="eastAsia" w:eastAsiaTheme="minorEastAsia"/>
          <w:b/>
          <w:i/>
          <w:iCs/>
          <w:sz w:val="20"/>
          <w:szCs w:val="20"/>
        </w:rPr>
        <w:t>Agreement:</w:t>
      </w:r>
    </w:p>
    <w:p>
      <w:pPr>
        <w:pStyle w:val="75"/>
        <w:numPr>
          <w:ilvl w:val="0"/>
          <w:numId w:val="4"/>
        </w:numPr>
        <w:spacing w:after="120"/>
        <w:ind w:firstLineChars="0"/>
        <w:rPr>
          <w:rFonts w:eastAsia="宋体" w:cs="Times New Roman"/>
          <w:i/>
          <w:iCs/>
          <w:sz w:val="20"/>
          <w:szCs w:val="20"/>
        </w:rPr>
      </w:pPr>
      <w:r>
        <w:rPr>
          <w:rFonts w:eastAsia="宋体" w:cs="Times New Roman"/>
          <w:i/>
          <w:iCs/>
          <w:sz w:val="20"/>
          <w:szCs w:val="20"/>
        </w:rPr>
        <w:t xml:space="preserve">Cover 256QAM for ATG demod </w:t>
      </w:r>
    </w:p>
    <w:p>
      <w:pPr>
        <w:pStyle w:val="75"/>
        <w:numPr>
          <w:ilvl w:val="0"/>
          <w:numId w:val="4"/>
        </w:numPr>
        <w:spacing w:after="120"/>
        <w:ind w:firstLineChars="0"/>
        <w:rPr>
          <w:rFonts w:eastAsia="宋体" w:cs="Times New Roman"/>
          <w:i/>
          <w:iCs/>
          <w:sz w:val="20"/>
          <w:szCs w:val="20"/>
        </w:rPr>
      </w:pPr>
      <w:r>
        <w:rPr>
          <w:rFonts w:eastAsia="宋体" w:cs="Times New Roman"/>
          <w:i/>
          <w:iCs/>
          <w:sz w:val="20"/>
          <w:szCs w:val="20"/>
        </w:rPr>
        <w:t>Further discuss the MCS value based on simulation results from companies.</w:t>
      </w:r>
    </w:p>
    <w:p>
      <w:pPr>
        <w:spacing w:before="60"/>
        <w:jc w:val="both"/>
        <w:rPr>
          <w:rFonts w:hint="default"/>
          <w:sz w:val="20"/>
          <w:szCs w:val="20"/>
          <w:lang w:val="en-US" w:eastAsia="zh-CN"/>
        </w:rPr>
      </w:pPr>
      <w:r>
        <w:rPr>
          <w:rFonts w:hint="eastAsia"/>
          <w:sz w:val="20"/>
          <w:szCs w:val="20"/>
          <w:lang w:val="en-US" w:eastAsia="zh-CN"/>
        </w:rPr>
        <w:t xml:space="preserve">Based on our simulation results for 256QAM [2], the SNR at 70% TP of MCS 20, MCS 24 and MCS 27 are all in testable range for conducted test. Considering the high DL throughput demand of ATG scenario, we propose to use MCS 27 for defining the requirements. </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0"/>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0" w:type="dxa"/>
          </w:tcPr>
          <w:p>
            <w:pPr>
              <w:spacing w:line="288" w:lineRule="auto"/>
              <w:jc w:val="center"/>
              <w:rPr>
                <w:rFonts w:ascii="Times New Roman" w:hAnsi="Times New Roman" w:cs="Times New Roman"/>
                <w:sz w:val="20"/>
                <w:szCs w:val="20"/>
              </w:rPr>
            </w:pPr>
            <w:r>
              <w:rPr>
                <w:rFonts w:ascii="Times New Roman" w:hAnsi="Times New Roman" w:cs="Times New Roman"/>
                <w:sz w:val="20"/>
                <w:szCs w:val="20"/>
              </w:rPr>
              <w:t>MCS</w:t>
            </w:r>
          </w:p>
        </w:tc>
        <w:tc>
          <w:tcPr>
            <w:tcW w:w="1781" w:type="dxa"/>
          </w:tcPr>
          <w:p>
            <w:pPr>
              <w:spacing w:line="288" w:lineRule="auto"/>
              <w:jc w:val="center"/>
              <w:rPr>
                <w:rFonts w:ascii="Times New Roman" w:hAnsi="Times New Roman" w:cs="Times New Roman"/>
                <w:sz w:val="20"/>
                <w:szCs w:val="20"/>
              </w:rPr>
            </w:pPr>
            <w:r>
              <w:rPr>
                <w:rFonts w:ascii="Times New Roman" w:hAnsi="Times New Roman" w:cs="Times New Roman"/>
                <w:sz w:val="20"/>
                <w:szCs w:val="20"/>
              </w:rPr>
              <w:t>SNR（70%TP）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0" w:type="dxa"/>
          </w:tcPr>
          <w:p>
            <w:pPr>
              <w:spacing w:line="288" w:lineRule="auto"/>
              <w:jc w:val="center"/>
              <w:rPr>
                <w:rFonts w:ascii="Times New Roman" w:hAnsi="Times New Roman" w:cs="Times New Roman"/>
                <w:sz w:val="20"/>
                <w:szCs w:val="20"/>
              </w:rPr>
            </w:pPr>
            <w:r>
              <w:rPr>
                <w:rFonts w:ascii="Times New Roman" w:hAnsi="Times New Roman" w:cs="Times New Roman"/>
                <w:sz w:val="20"/>
                <w:szCs w:val="20"/>
              </w:rPr>
              <w:t>Table2 20</w:t>
            </w:r>
          </w:p>
        </w:tc>
        <w:tc>
          <w:tcPr>
            <w:tcW w:w="1781" w:type="dxa"/>
            <w:vAlign w:val="top"/>
          </w:tcPr>
          <w:p>
            <w:pPr>
              <w:spacing w:line="288" w:lineRule="auto"/>
              <w:jc w:val="center"/>
              <w:rPr>
                <w:rFonts w:ascii="Times New Roman" w:hAnsi="Times New Roman" w:cs="Times New Roman"/>
                <w:sz w:val="20"/>
                <w:szCs w:val="20"/>
              </w:rPr>
            </w:pPr>
            <w:r>
              <w:rPr>
                <w:rFonts w:ascii="Times New Roman" w:hAnsi="Times New Roman" w:cs="Times New Roman"/>
                <w:sz w:val="20"/>
                <w:szCs w:val="20"/>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0" w:type="dxa"/>
          </w:tcPr>
          <w:p>
            <w:pPr>
              <w:spacing w:line="288" w:lineRule="auto"/>
              <w:jc w:val="center"/>
              <w:rPr>
                <w:rFonts w:ascii="Times New Roman" w:hAnsi="Times New Roman" w:cs="Times New Roman"/>
                <w:sz w:val="20"/>
                <w:szCs w:val="20"/>
              </w:rPr>
            </w:pPr>
            <w:r>
              <w:rPr>
                <w:rFonts w:ascii="Times New Roman" w:hAnsi="Times New Roman" w:cs="Times New Roman"/>
                <w:sz w:val="20"/>
                <w:szCs w:val="20"/>
              </w:rPr>
              <w:t>Table2 24</w:t>
            </w:r>
          </w:p>
        </w:tc>
        <w:tc>
          <w:tcPr>
            <w:tcW w:w="1781" w:type="dxa"/>
            <w:vAlign w:val="top"/>
          </w:tcPr>
          <w:p>
            <w:pPr>
              <w:spacing w:line="288" w:lineRule="auto"/>
              <w:jc w:val="center"/>
              <w:rPr>
                <w:rFonts w:ascii="Times New Roman" w:hAnsi="Times New Roman" w:cs="Times New Roman"/>
                <w:sz w:val="20"/>
                <w:szCs w:val="20"/>
              </w:rPr>
            </w:pPr>
            <w:r>
              <w:rPr>
                <w:rFonts w:ascii="Times New Roman" w:hAnsi="Times New Roman" w:cs="Times New Roman"/>
                <w:sz w:val="20"/>
                <w:szCs w:val="20"/>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0" w:type="dxa"/>
          </w:tcPr>
          <w:p>
            <w:pPr>
              <w:spacing w:line="288" w:lineRule="auto"/>
              <w:jc w:val="center"/>
              <w:rPr>
                <w:rFonts w:ascii="Times New Roman" w:hAnsi="Times New Roman" w:cs="Times New Roman"/>
                <w:sz w:val="20"/>
                <w:szCs w:val="20"/>
              </w:rPr>
            </w:pPr>
            <w:r>
              <w:rPr>
                <w:rFonts w:ascii="Times New Roman" w:hAnsi="Times New Roman" w:cs="Times New Roman"/>
                <w:sz w:val="20"/>
                <w:szCs w:val="20"/>
              </w:rPr>
              <w:t>Table2 27</w:t>
            </w:r>
          </w:p>
        </w:tc>
        <w:tc>
          <w:tcPr>
            <w:tcW w:w="1781" w:type="dxa"/>
            <w:vAlign w:val="top"/>
          </w:tcPr>
          <w:p>
            <w:pPr>
              <w:spacing w:line="288" w:lineRule="auto"/>
              <w:jc w:val="center"/>
              <w:rPr>
                <w:rFonts w:ascii="Times New Roman" w:hAnsi="Times New Roman" w:cs="Times New Roman"/>
                <w:sz w:val="20"/>
                <w:szCs w:val="20"/>
              </w:rPr>
            </w:pPr>
            <w:r>
              <w:rPr>
                <w:rFonts w:hint="eastAsia" w:ascii="Times New Roman" w:hAnsi="Times New Roman" w:cs="Times New Roman"/>
                <w:sz w:val="20"/>
                <w:szCs w:val="20"/>
              </w:rPr>
              <w:t>2</w:t>
            </w:r>
            <w:r>
              <w:rPr>
                <w:rFonts w:ascii="Times New Roman" w:hAnsi="Times New Roman" w:cs="Times New Roman"/>
                <w:sz w:val="20"/>
                <w:szCs w:val="20"/>
              </w:rPr>
              <w:t>2.1</w:t>
            </w:r>
          </w:p>
        </w:tc>
      </w:tr>
    </w:tbl>
    <w:p>
      <w:pPr>
        <w:spacing w:before="60"/>
        <w:jc w:val="both"/>
        <w:rPr>
          <w:rFonts w:hint="eastAsia"/>
          <w:sz w:val="20"/>
          <w:szCs w:val="20"/>
          <w:lang w:val="en-US" w:eastAsia="zh-CN"/>
        </w:rPr>
      </w:pPr>
    </w:p>
    <w:p>
      <w:pPr>
        <w:spacing w:before="60"/>
        <w:jc w:val="both"/>
        <w:rPr>
          <w:b/>
          <w:i/>
          <w:iCs/>
          <w:sz w:val="20"/>
          <w:szCs w:val="20"/>
          <w:u w:val="single"/>
          <w:lang w:eastAsia="ko-KR"/>
        </w:rPr>
      </w:pPr>
      <w:r>
        <w:rPr>
          <w:rFonts w:hint="eastAsia"/>
          <w:b/>
          <w:bCs/>
          <w:i/>
          <w:iCs/>
          <w:sz w:val="20"/>
          <w:szCs w:val="20"/>
        </w:rPr>
        <w:t>P</w:t>
      </w:r>
      <w:r>
        <w:rPr>
          <w:b/>
          <w:bCs/>
          <w:i/>
          <w:iCs/>
          <w:sz w:val="20"/>
          <w:szCs w:val="20"/>
        </w:rPr>
        <w:t xml:space="preserve">roposal 1: </w:t>
      </w:r>
      <w:r>
        <w:rPr>
          <w:rFonts w:hint="eastAsia"/>
          <w:b/>
          <w:bCs/>
          <w:i/>
          <w:iCs/>
          <w:sz w:val="20"/>
          <w:szCs w:val="20"/>
          <w:lang w:val="en-US" w:eastAsia="zh-CN"/>
        </w:rPr>
        <w:t>For 256QAM, use MCS 27 in Table 2.</w:t>
      </w:r>
    </w:p>
    <w:p>
      <w:pPr>
        <w:rPr>
          <w:b/>
          <w:sz w:val="20"/>
          <w:szCs w:val="20"/>
          <w:u w:val="single"/>
          <w:lang w:eastAsia="ko-KR"/>
        </w:rPr>
      </w:pPr>
      <w:r>
        <w:rPr>
          <w:b/>
          <w:sz w:val="20"/>
          <w:szCs w:val="20"/>
          <w:u w:val="single"/>
          <w:lang w:eastAsia="ko-KR"/>
        </w:rPr>
        <w:t>Issue 2-1-1: Test scope for PDSCH</w:t>
      </w:r>
    </w:p>
    <w:p>
      <w:pPr>
        <w:numPr>
          <w:ilvl w:val="0"/>
          <w:numId w:val="4"/>
        </w:numPr>
        <w:spacing w:after="120"/>
        <w:rPr>
          <w:rFonts w:eastAsia="宋体"/>
          <w:sz w:val="20"/>
          <w:lang w:val="en-GB"/>
        </w:rPr>
      </w:pPr>
      <w:r>
        <w:rPr>
          <w:rFonts w:eastAsia="宋体"/>
          <w:sz w:val="20"/>
          <w:lang w:val="en-GB"/>
        </w:rPr>
        <w:t>New PDSCH test cases for ATG with FDD slot pattern can be as follows.</w:t>
      </w:r>
    </w:p>
    <w:tbl>
      <w:tblPr>
        <w:tblStyle w:val="21"/>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11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lang w:eastAsia="en-US"/>
              </w:rPr>
            </w:pPr>
            <w:r>
              <w:rPr>
                <w:rFonts w:eastAsia="Yu Mincho"/>
                <w:bCs/>
                <w:sz w:val="20"/>
                <w:szCs w:val="20"/>
                <w:u w:val="single"/>
              </w:rPr>
              <w:t>FDD</w:t>
            </w:r>
          </w:p>
          <w:p>
            <w:pPr>
              <w:jc w:val="center"/>
              <w:textAlignment w:val="baseline"/>
              <w:rPr>
                <w:rFonts w:eastAsia="Yu Mincho"/>
                <w:bCs/>
                <w:sz w:val="20"/>
                <w:szCs w:val="20"/>
                <w:u w:val="single"/>
              </w:rPr>
            </w:pPr>
            <w:r>
              <w:rPr>
                <w:rFonts w:eastAsia="Yu Mincho"/>
                <w:bCs/>
                <w:sz w:val="20"/>
                <w:szCs w:val="20"/>
                <w:u w:val="single"/>
              </w:rPr>
              <w:t>10 MHz 15kHz SCS</w:t>
            </w:r>
          </w:p>
          <w:p>
            <w:pPr>
              <w:jc w:val="center"/>
              <w:textAlignment w:val="baseline"/>
              <w:rPr>
                <w:rFonts w:hint="default" w:eastAsia="宋体"/>
                <w:bCs/>
                <w:sz w:val="20"/>
                <w:szCs w:val="20"/>
                <w:u w:val="single"/>
                <w:lang w:val="en-US" w:eastAsia="zh-CN"/>
              </w:rPr>
            </w:pPr>
            <w:r>
              <w:rPr>
                <w:rFonts w:hint="eastAsia" w:eastAsia="宋体"/>
                <w:bCs/>
                <w:sz w:val="20"/>
                <w:szCs w:val="20"/>
                <w:u w:val="single"/>
                <w:lang w:val="en-US" w:eastAsia="zh-CN"/>
              </w:rPr>
              <w:t>AWGN+220Hz doppler</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rPr>
            </w:pPr>
            <w:r>
              <w:rPr>
                <w:rFonts w:eastAsia="Yu Mincho"/>
                <w:bCs/>
                <w:sz w:val="20"/>
                <w:szCs w:val="20"/>
                <w:u w:val="single"/>
              </w:rPr>
              <w:t>2T2R</w:t>
            </w: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256QAM (MCS [2</w:t>
            </w:r>
            <w:r>
              <w:rPr>
                <w:rFonts w:hint="eastAsia" w:eastAsia="宋体"/>
                <w:bCs/>
                <w:sz w:val="20"/>
                <w:szCs w:val="20"/>
                <w:u w:val="single"/>
                <w:lang w:val="en-US" w:eastAsia="zh-CN"/>
              </w:rPr>
              <w:t>7</w:t>
            </w:r>
            <w:r>
              <w:rPr>
                <w:rFonts w:eastAsia="Yu Mincho"/>
                <w:bCs/>
                <w:sz w:val="20"/>
                <w:szCs w:val="20"/>
                <w:u w:val="single"/>
              </w:rPr>
              <w:t>]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rPr>
            </w:pPr>
            <w:r>
              <w:rPr>
                <w:rFonts w:eastAsia="Yu Mincho"/>
                <w:bCs/>
                <w:sz w:val="20"/>
                <w:szCs w:val="20"/>
                <w:u w:val="single"/>
              </w:rPr>
              <w:t>2T4R</w:t>
            </w: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256QAM (MCS [2</w:t>
            </w:r>
            <w:r>
              <w:rPr>
                <w:rFonts w:hint="eastAsia" w:eastAsia="宋体"/>
                <w:bCs/>
                <w:sz w:val="20"/>
                <w:szCs w:val="20"/>
                <w:u w:val="single"/>
                <w:lang w:val="en-US" w:eastAsia="zh-CN"/>
              </w:rPr>
              <w:t>7</w:t>
            </w:r>
            <w:r>
              <w:rPr>
                <w:rFonts w:eastAsia="Yu Mincho"/>
                <w:bCs/>
                <w:sz w:val="20"/>
                <w:szCs w:val="20"/>
                <w:u w:val="single"/>
              </w:rPr>
              <w:t>] in table 2)</w:t>
            </w:r>
          </w:p>
        </w:tc>
      </w:tr>
    </w:tbl>
    <w:p>
      <w:pPr>
        <w:jc w:val="center"/>
        <w:rPr>
          <w:rFonts w:eastAsia="宋体"/>
          <w:bCs/>
          <w:sz w:val="20"/>
          <w:lang w:val="en-GB"/>
        </w:rPr>
      </w:pPr>
    </w:p>
    <w:p>
      <w:pPr>
        <w:numPr>
          <w:ilvl w:val="0"/>
          <w:numId w:val="4"/>
        </w:numPr>
        <w:spacing w:after="120"/>
        <w:rPr>
          <w:rFonts w:eastAsia="宋体"/>
          <w:sz w:val="20"/>
          <w:lang w:val="en-GB"/>
        </w:rPr>
      </w:pPr>
      <w:r>
        <w:rPr>
          <w:rFonts w:eastAsia="宋体"/>
          <w:sz w:val="20"/>
          <w:lang w:val="en-GB"/>
        </w:rPr>
        <w:t>New PDSCH test cases with static TDD slot pattern can be as follows (if introduced):</w:t>
      </w:r>
    </w:p>
    <w:tbl>
      <w:tblPr>
        <w:tblStyle w:val="21"/>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134"/>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lang w:eastAsia="en-US"/>
              </w:rPr>
            </w:pPr>
            <w:r>
              <w:rPr>
                <w:rFonts w:eastAsia="Yu Mincho"/>
                <w:bCs/>
                <w:sz w:val="20"/>
                <w:szCs w:val="20"/>
                <w:u w:val="single"/>
              </w:rPr>
              <w:t>TDD</w:t>
            </w:r>
          </w:p>
          <w:p>
            <w:pPr>
              <w:jc w:val="center"/>
              <w:textAlignment w:val="baseline"/>
              <w:rPr>
                <w:rFonts w:eastAsia="Yu Mincho"/>
                <w:bCs/>
                <w:sz w:val="20"/>
                <w:szCs w:val="20"/>
                <w:u w:val="single"/>
              </w:rPr>
            </w:pPr>
            <w:r>
              <w:rPr>
                <w:rFonts w:hint="eastAsia" w:eastAsiaTheme="minorEastAsia"/>
                <w:bCs/>
                <w:sz w:val="20"/>
                <w:szCs w:val="20"/>
                <w:u w:val="single"/>
              </w:rPr>
              <w:t>40</w:t>
            </w:r>
            <w:r>
              <w:rPr>
                <w:rFonts w:eastAsia="Yu Mincho"/>
                <w:bCs/>
                <w:sz w:val="20"/>
                <w:szCs w:val="20"/>
                <w:u w:val="single"/>
              </w:rPr>
              <w:t>MHz 30kHz SCS</w:t>
            </w:r>
          </w:p>
          <w:p>
            <w:pPr>
              <w:jc w:val="center"/>
              <w:textAlignment w:val="baseline"/>
              <w:rPr>
                <w:rFonts w:hint="default" w:eastAsia="宋体"/>
                <w:bCs/>
                <w:sz w:val="20"/>
                <w:szCs w:val="20"/>
                <w:u w:val="single"/>
                <w:lang w:val="en-US" w:eastAsia="zh-CN"/>
              </w:rPr>
            </w:pPr>
            <w:r>
              <w:rPr>
                <w:rFonts w:hint="eastAsia" w:eastAsia="宋体"/>
                <w:bCs/>
                <w:sz w:val="20"/>
                <w:szCs w:val="20"/>
                <w:u w:val="single"/>
                <w:lang w:val="en-US" w:eastAsia="zh-CN"/>
              </w:rPr>
              <w:t>AWGN+500Hz doppler</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rPr>
            </w:pPr>
            <w:r>
              <w:rPr>
                <w:rFonts w:hint="eastAsia" w:eastAsiaTheme="minorEastAsia"/>
                <w:bCs/>
                <w:sz w:val="20"/>
                <w:szCs w:val="20"/>
                <w:u w:val="single"/>
              </w:rPr>
              <w:t xml:space="preserve">FFS on new TDD pattern: </w:t>
            </w:r>
            <w:r>
              <w:rPr>
                <w:rFonts w:eastAsia="Yu Mincho"/>
                <w:bCs/>
                <w:sz w:val="20"/>
                <w:szCs w:val="20"/>
                <w:u w:val="single"/>
              </w:rPr>
              <w:t>30D4S6U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rPr>
            </w:pPr>
            <w:r>
              <w:rPr>
                <w:rFonts w:eastAsia="Yu Mincho"/>
                <w:bCs/>
                <w:sz w:val="20"/>
                <w:szCs w:val="20"/>
                <w:u w:val="single"/>
              </w:rPr>
              <w:t>2T2R</w:t>
            </w: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256QAM (MCS [2</w:t>
            </w:r>
            <w:r>
              <w:rPr>
                <w:rFonts w:hint="eastAsia" w:eastAsia="宋体"/>
                <w:bCs/>
                <w:sz w:val="20"/>
                <w:szCs w:val="20"/>
                <w:u w:val="single"/>
                <w:lang w:val="en-US" w:eastAsia="zh-CN"/>
              </w:rPr>
              <w:t>7</w:t>
            </w:r>
            <w:r>
              <w:rPr>
                <w:rFonts w:eastAsia="Yu Mincho"/>
                <w:bCs/>
                <w:sz w:val="20"/>
                <w:szCs w:val="20"/>
                <w:u w:val="single"/>
              </w:rPr>
              <w:t>]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rPr>
            </w:pPr>
            <w:r>
              <w:rPr>
                <w:rFonts w:eastAsia="Yu Mincho"/>
                <w:bCs/>
                <w:sz w:val="20"/>
                <w:szCs w:val="20"/>
                <w:u w:val="single"/>
              </w:rPr>
              <w:t>2T4R</w:t>
            </w: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256QAM (MCS [2</w:t>
            </w:r>
            <w:r>
              <w:rPr>
                <w:rFonts w:hint="eastAsia" w:eastAsia="宋体"/>
                <w:bCs/>
                <w:sz w:val="20"/>
                <w:szCs w:val="20"/>
                <w:u w:val="single"/>
                <w:lang w:val="en-US" w:eastAsia="zh-CN"/>
              </w:rPr>
              <w:t>7</w:t>
            </w:r>
            <w:r>
              <w:rPr>
                <w:rFonts w:eastAsia="Yu Mincho"/>
                <w:bCs/>
                <w:sz w:val="20"/>
                <w:szCs w:val="20"/>
                <w:u w:val="single"/>
              </w:rPr>
              <w:t>]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rPr>
            </w:pPr>
            <w:r>
              <w:rPr>
                <w:rFonts w:eastAsia="Yu Mincho"/>
                <w:bCs/>
                <w:sz w:val="20"/>
                <w:szCs w:val="20"/>
                <w:u w:val="single"/>
              </w:rPr>
              <w:t>7D1S2U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rPr>
            </w:pPr>
            <w:r>
              <w:rPr>
                <w:rFonts w:eastAsia="Yu Mincho"/>
                <w:bCs/>
                <w:sz w:val="20"/>
                <w:szCs w:val="20"/>
                <w:u w:val="single"/>
              </w:rPr>
              <w:t>2T2R</w:t>
            </w: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256QAM (MCS [2</w:t>
            </w:r>
            <w:r>
              <w:rPr>
                <w:rFonts w:hint="eastAsia" w:eastAsia="宋体"/>
                <w:bCs/>
                <w:sz w:val="20"/>
                <w:szCs w:val="20"/>
                <w:u w:val="single"/>
                <w:lang w:val="en-US" w:eastAsia="zh-CN"/>
              </w:rPr>
              <w:t>7</w:t>
            </w:r>
            <w:r>
              <w:rPr>
                <w:rFonts w:eastAsia="Yu Mincho"/>
                <w:bCs/>
                <w:sz w:val="20"/>
                <w:szCs w:val="20"/>
                <w:u w:val="single"/>
              </w:rPr>
              <w:t>]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jc w:val="center"/>
              <w:textAlignment w:val="baseline"/>
              <w:rPr>
                <w:rFonts w:eastAsia="Yu Mincho"/>
                <w:bCs/>
                <w:sz w:val="20"/>
                <w:szCs w:val="20"/>
                <w:u w:val="single"/>
              </w:rPr>
            </w:pPr>
            <w:r>
              <w:rPr>
                <w:rFonts w:eastAsia="Yu Mincho"/>
                <w:bCs/>
                <w:sz w:val="20"/>
                <w:szCs w:val="20"/>
                <w:u w:val="single"/>
              </w:rPr>
              <w:t>2T4R</w:t>
            </w: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Yu Mincho"/>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jc w:val="center"/>
              <w:textAlignment w:val="baseline"/>
              <w:rPr>
                <w:rFonts w:eastAsia="Yu Mincho"/>
                <w:bCs/>
                <w:sz w:val="20"/>
                <w:szCs w:val="20"/>
                <w:u w:val="single"/>
              </w:rPr>
            </w:pPr>
            <w:r>
              <w:rPr>
                <w:rFonts w:eastAsia="Yu Mincho"/>
                <w:bCs/>
                <w:sz w:val="20"/>
                <w:szCs w:val="20"/>
                <w:u w:val="single"/>
              </w:rPr>
              <w:t>256QAM (MCS [2</w:t>
            </w:r>
            <w:r>
              <w:rPr>
                <w:rFonts w:hint="eastAsia" w:eastAsia="宋体"/>
                <w:bCs/>
                <w:sz w:val="20"/>
                <w:szCs w:val="20"/>
                <w:u w:val="single"/>
                <w:lang w:val="en-US" w:eastAsia="zh-CN"/>
              </w:rPr>
              <w:t>7</w:t>
            </w:r>
            <w:r>
              <w:rPr>
                <w:rFonts w:eastAsia="Yu Mincho"/>
                <w:bCs/>
                <w:sz w:val="20"/>
                <w:szCs w:val="20"/>
                <w:u w:val="single"/>
              </w:rPr>
              <w:t>] in table 2)</w:t>
            </w:r>
          </w:p>
        </w:tc>
      </w:tr>
    </w:tbl>
    <w:p>
      <w:pPr>
        <w:rPr>
          <w:lang w:val="en-GB"/>
        </w:rPr>
      </w:pPr>
    </w:p>
    <w:p>
      <w:pPr>
        <w:pStyle w:val="75"/>
        <w:numPr>
          <w:ilvl w:val="0"/>
          <w:numId w:val="4"/>
        </w:numPr>
        <w:autoSpaceDN w:val="0"/>
        <w:spacing w:after="120"/>
        <w:ind w:firstLineChars="0"/>
        <w:rPr>
          <w:rFonts w:eastAsiaTheme="minorEastAsia"/>
          <w:sz w:val="20"/>
          <w:szCs w:val="20"/>
        </w:rPr>
      </w:pPr>
      <w:r>
        <w:rPr>
          <w:rFonts w:hint="eastAsia" w:eastAsiaTheme="minorEastAsia"/>
          <w:sz w:val="20"/>
          <w:szCs w:val="20"/>
        </w:rPr>
        <w:t>For existing PDSCH test cases:</w:t>
      </w:r>
    </w:p>
    <w:p>
      <w:pPr>
        <w:pStyle w:val="75"/>
        <w:numPr>
          <w:ilvl w:val="1"/>
          <w:numId w:val="4"/>
        </w:numPr>
        <w:autoSpaceDN w:val="0"/>
        <w:spacing w:after="120"/>
        <w:ind w:firstLineChars="0"/>
        <w:rPr>
          <w:rFonts w:eastAsia="宋体" w:cs="Times New Roman"/>
          <w:sz w:val="15"/>
          <w:szCs w:val="20"/>
          <w:lang w:val="en-GB"/>
        </w:rPr>
      </w:pPr>
      <w:r>
        <w:rPr>
          <w:rFonts w:hint="eastAsia" w:eastAsiaTheme="minorEastAsia"/>
          <w:sz w:val="20"/>
          <w:szCs w:val="20"/>
        </w:rPr>
        <w:t>C</w:t>
      </w:r>
      <w:r>
        <w:rPr>
          <w:rFonts w:eastAsia="宋体"/>
          <w:sz w:val="20"/>
          <w:szCs w:val="20"/>
        </w:rPr>
        <w:t>hoose 1 test case per Modulation Order for PDSCH Mapping Type A only, for FDD and TDD</w:t>
      </w:r>
      <w:r>
        <w:rPr>
          <w:rFonts w:hint="eastAsia" w:eastAsiaTheme="minorEastAsia"/>
          <w:sz w:val="20"/>
          <w:szCs w:val="20"/>
        </w:rPr>
        <w:t>, FFS on which test cases to choose.</w:t>
      </w:r>
    </w:p>
    <w:p>
      <w:pPr>
        <w:pStyle w:val="75"/>
        <w:numPr>
          <w:ilvl w:val="1"/>
          <w:numId w:val="4"/>
        </w:numPr>
        <w:autoSpaceDN w:val="0"/>
        <w:spacing w:after="120"/>
        <w:ind w:firstLineChars="0"/>
        <w:rPr>
          <w:rFonts w:eastAsia="宋体" w:cs="Times New Roman"/>
          <w:sz w:val="15"/>
          <w:szCs w:val="20"/>
          <w:lang w:val="en-GB"/>
        </w:rPr>
      </w:pPr>
      <w:r>
        <w:rPr>
          <w:rFonts w:hint="eastAsia" w:eastAsiaTheme="minorEastAsia"/>
          <w:sz w:val="20"/>
          <w:szCs w:val="20"/>
        </w:rPr>
        <w:t>C</w:t>
      </w:r>
      <w:r>
        <w:rPr>
          <w:rFonts w:eastAsia="宋体"/>
          <w:sz w:val="20"/>
          <w:szCs w:val="20"/>
        </w:rPr>
        <w:t>onsider Single Carrier requirements only</w:t>
      </w:r>
    </w:p>
    <w:p>
      <w:pPr>
        <w:spacing w:before="60"/>
        <w:jc w:val="both"/>
        <w:rPr>
          <w:rFonts w:hint="eastAsia"/>
          <w:sz w:val="20"/>
          <w:szCs w:val="20"/>
          <w:lang w:val="en-US" w:eastAsia="zh-CN"/>
        </w:rPr>
      </w:pPr>
      <w:r>
        <w:rPr>
          <w:rFonts w:hint="eastAsia"/>
          <w:sz w:val="20"/>
          <w:szCs w:val="20"/>
          <w:lang w:val="en-US" w:eastAsia="zh-CN"/>
        </w:rPr>
        <w:t>Which existing PDSCH test cases will be chosen for ATG is FFS. After we scanning the current PDSCH Mapping Type A demodulation requirements for single carrier, there is no test case which not covered by the new PDSCH test cases in the table above. Therefore, there is no need to further choose existing PDSCH test case for ATG reusing.</w:t>
      </w:r>
    </w:p>
    <w:p>
      <w:pPr>
        <w:spacing w:before="60"/>
        <w:jc w:val="both"/>
        <w:rPr>
          <w:rFonts w:hint="eastAsia"/>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2</w:t>
      </w:r>
      <w:r>
        <w:rPr>
          <w:b/>
          <w:bCs/>
          <w:i/>
          <w:iCs/>
          <w:sz w:val="20"/>
          <w:szCs w:val="20"/>
        </w:rPr>
        <w:t xml:space="preserve">: </w:t>
      </w:r>
      <w:r>
        <w:rPr>
          <w:rFonts w:hint="eastAsia"/>
          <w:b/>
          <w:bCs/>
          <w:i/>
          <w:iCs/>
          <w:sz w:val="20"/>
          <w:szCs w:val="20"/>
          <w:lang w:val="en-US" w:eastAsia="zh-CN"/>
        </w:rPr>
        <w:t>T</w:t>
      </w:r>
      <w:r>
        <w:rPr>
          <w:rFonts w:hint="eastAsia"/>
          <w:b/>
          <w:bCs/>
          <w:i/>
          <w:iCs/>
          <w:sz w:val="20"/>
          <w:szCs w:val="20"/>
        </w:rPr>
        <w:t>here is no need to further choose existing PDSCH test case for ATG reusing.</w:t>
      </w:r>
    </w:p>
    <w:p>
      <w:pPr>
        <w:spacing w:before="60"/>
        <w:jc w:val="both"/>
        <w:rPr>
          <w:rFonts w:hint="eastAsia"/>
          <w:b/>
          <w:bCs/>
          <w:i/>
          <w:iCs/>
          <w:sz w:val="20"/>
          <w:szCs w:val="20"/>
        </w:rPr>
      </w:pPr>
    </w:p>
    <w:p>
      <w:pPr>
        <w:pStyle w:val="2"/>
        <w:numPr>
          <w:ilvl w:val="0"/>
          <w:numId w:val="3"/>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PDCCH requirements</w:t>
      </w:r>
    </w:p>
    <w:p>
      <w:pPr>
        <w:rPr>
          <w:b/>
          <w:i/>
          <w:iCs/>
          <w:sz w:val="20"/>
          <w:szCs w:val="20"/>
          <w:u w:val="single"/>
          <w:lang w:eastAsia="ko-KR"/>
        </w:rPr>
      </w:pPr>
      <w:r>
        <w:rPr>
          <w:b/>
          <w:i/>
          <w:iCs/>
          <w:sz w:val="20"/>
          <w:szCs w:val="20"/>
          <w:u w:val="single"/>
          <w:lang w:eastAsia="ko-KR"/>
        </w:rPr>
        <w:t>Issue 2-2-1: Test scope for PDCCH</w:t>
      </w:r>
    </w:p>
    <w:p>
      <w:pPr>
        <w:rPr>
          <w:rFonts w:eastAsiaTheme="minorEastAsia"/>
          <w:b/>
          <w:i/>
          <w:iCs/>
          <w:sz w:val="20"/>
          <w:szCs w:val="20"/>
        </w:rPr>
      </w:pPr>
      <w:r>
        <w:rPr>
          <w:rFonts w:eastAsiaTheme="minorEastAsia"/>
          <w:b/>
          <w:i/>
          <w:iCs/>
          <w:sz w:val="20"/>
          <w:szCs w:val="20"/>
        </w:rPr>
        <w:t xml:space="preserve">Agreement: </w:t>
      </w:r>
    </w:p>
    <w:p>
      <w:pPr>
        <w:pStyle w:val="75"/>
        <w:numPr>
          <w:ilvl w:val="0"/>
          <w:numId w:val="4"/>
        </w:numPr>
        <w:spacing w:after="120"/>
        <w:ind w:firstLineChars="0"/>
        <w:rPr>
          <w:rFonts w:eastAsia="宋体" w:cs="Times New Roman"/>
          <w:i/>
          <w:iCs/>
          <w:sz w:val="20"/>
          <w:szCs w:val="20"/>
        </w:rPr>
      </w:pPr>
      <w:r>
        <w:rPr>
          <w:rFonts w:eastAsia="宋体" w:cs="Times New Roman"/>
          <w:i/>
          <w:iCs/>
          <w:sz w:val="20"/>
          <w:szCs w:val="20"/>
        </w:rPr>
        <w:t xml:space="preserve">No new test cases for PDCCH under the assumption that new PDSCH test cases will be specified. </w:t>
      </w:r>
    </w:p>
    <w:p>
      <w:pPr>
        <w:pStyle w:val="75"/>
        <w:numPr>
          <w:ilvl w:val="1"/>
          <w:numId w:val="4"/>
        </w:numPr>
        <w:spacing w:after="120"/>
        <w:ind w:firstLineChars="0"/>
        <w:rPr>
          <w:rFonts w:eastAsia="宋体" w:cs="Times New Roman"/>
          <w:i/>
          <w:iCs/>
          <w:sz w:val="20"/>
          <w:szCs w:val="20"/>
        </w:rPr>
      </w:pPr>
      <w:r>
        <w:rPr>
          <w:rFonts w:eastAsia="宋体" w:cs="Times New Roman"/>
          <w:i/>
          <w:iCs/>
          <w:sz w:val="20"/>
          <w:szCs w:val="20"/>
        </w:rPr>
        <w:t>FFS on the selected legacy test cases for ATG UEs</w:t>
      </w:r>
    </w:p>
    <w:p>
      <w:pPr>
        <w:spacing w:before="60"/>
        <w:jc w:val="both"/>
        <w:rPr>
          <w:sz w:val="20"/>
          <w:szCs w:val="20"/>
        </w:rPr>
      </w:pPr>
      <w:r>
        <w:rPr>
          <w:rFonts w:hint="eastAsia" w:ascii="Times New Roman" w:hAnsi="Times New Roman" w:cs="Times New Roman"/>
          <w:sz w:val="20"/>
          <w:szCs w:val="20"/>
          <w:lang w:val="en-US" w:eastAsia="zh-CN"/>
        </w:rPr>
        <w:t xml:space="preserve">For </w:t>
      </w:r>
      <w:r>
        <w:rPr>
          <w:rFonts w:hint="eastAsia" w:cs="Times New Roman"/>
          <w:sz w:val="20"/>
          <w:szCs w:val="20"/>
          <w:lang w:val="en-US" w:eastAsia="zh-CN"/>
        </w:rPr>
        <w:t>a</w:t>
      </w:r>
      <w:r>
        <w:rPr>
          <w:rFonts w:hint="eastAsia" w:ascii="Times New Roman" w:hAnsi="Times New Roman" w:cs="Times New Roman"/>
          <w:sz w:val="20"/>
          <w:szCs w:val="20"/>
          <w:lang w:val="en-US" w:eastAsia="zh-CN"/>
        </w:rPr>
        <w:t>ggregation level, c</w:t>
      </w:r>
      <w:r>
        <w:rPr>
          <w:rFonts w:ascii="Times New Roman" w:hAnsi="Times New Roman" w:cs="Times New Roman"/>
          <w:sz w:val="20"/>
          <w:szCs w:val="20"/>
        </w:rPr>
        <w:t>ons</w:t>
      </w:r>
      <w:r>
        <w:rPr>
          <w:sz w:val="20"/>
          <w:szCs w:val="20"/>
        </w:rPr>
        <w:t xml:space="preserve">idering the AWGN channel model, and 200Hz doppler for FDD and 500Hz doppler for TDD, we propose to </w:t>
      </w:r>
      <w:r>
        <w:rPr>
          <w:rFonts w:hint="eastAsia"/>
          <w:sz w:val="20"/>
          <w:szCs w:val="20"/>
          <w:lang w:val="en-US" w:eastAsia="zh-CN"/>
        </w:rPr>
        <w:t>consider</w:t>
      </w:r>
      <w:r>
        <w:rPr>
          <w:sz w:val="20"/>
          <w:szCs w:val="20"/>
        </w:rPr>
        <w:t xml:space="preserve"> aggregation level 4 and 8 as the starting point. For CORESET duration, we propose to take 1 and 2 symbols as the starting point.</w:t>
      </w:r>
    </w:p>
    <w:p>
      <w:pPr>
        <w:spacing w:before="60"/>
        <w:jc w:val="both"/>
        <w:rPr>
          <w:rFonts w:hint="eastAsia"/>
          <w:sz w:val="20"/>
          <w:szCs w:val="20"/>
          <w:lang w:val="en-US" w:eastAsia="zh-CN"/>
        </w:rPr>
      </w:pPr>
      <w:r>
        <w:rPr>
          <w:rFonts w:hint="eastAsia"/>
          <w:sz w:val="20"/>
          <w:szCs w:val="20"/>
          <w:lang w:val="en-US" w:eastAsia="zh-CN"/>
        </w:rPr>
        <w:t xml:space="preserve">With the assumption of </w:t>
      </w:r>
      <w:r>
        <w:rPr>
          <w:sz w:val="20"/>
          <w:szCs w:val="20"/>
        </w:rPr>
        <w:t>aggregation level 4 and 8</w:t>
      </w:r>
      <w:r>
        <w:rPr>
          <w:rFonts w:hint="eastAsia"/>
          <w:sz w:val="20"/>
          <w:szCs w:val="20"/>
          <w:lang w:val="en-US" w:eastAsia="zh-CN"/>
        </w:rPr>
        <w:t xml:space="preserve">, </w:t>
      </w:r>
      <w:r>
        <w:rPr>
          <w:sz w:val="20"/>
          <w:szCs w:val="20"/>
        </w:rPr>
        <w:t>CORESET duration</w:t>
      </w:r>
      <w:r>
        <w:rPr>
          <w:rFonts w:hint="eastAsia"/>
          <w:sz w:val="20"/>
          <w:szCs w:val="20"/>
          <w:lang w:val="en-US" w:eastAsia="zh-CN"/>
        </w:rPr>
        <w:t xml:space="preserve"> </w:t>
      </w:r>
      <w:r>
        <w:rPr>
          <w:sz w:val="20"/>
          <w:szCs w:val="20"/>
        </w:rPr>
        <w:t>1 and 2 symbols</w:t>
      </w:r>
      <w:r>
        <w:rPr>
          <w:rFonts w:hint="eastAsia"/>
          <w:sz w:val="20"/>
          <w:szCs w:val="20"/>
          <w:lang w:val="en-US" w:eastAsia="zh-CN"/>
        </w:rPr>
        <w:t>, and other test parameters we agreed for PDSCH requirements, the selected legacy test cases including:</w:t>
      </w:r>
    </w:p>
    <w:p>
      <w:pPr>
        <w:numPr>
          <w:ilvl w:val="0"/>
          <w:numId w:val="5"/>
        </w:numPr>
        <w:spacing w:before="60"/>
        <w:ind w:left="420" w:leftChars="0" w:hanging="420" w:firstLineChars="0"/>
        <w:jc w:val="both"/>
        <w:rPr>
          <w:rFonts w:hint="default"/>
          <w:sz w:val="20"/>
          <w:szCs w:val="20"/>
          <w:lang w:val="en-US" w:eastAsia="zh-CN"/>
        </w:rPr>
      </w:pPr>
      <w:r>
        <w:rPr>
          <w:rFonts w:hint="eastAsia"/>
          <w:sz w:val="20"/>
          <w:szCs w:val="20"/>
          <w:lang w:val="en-US" w:eastAsia="zh-CN"/>
        </w:rPr>
        <w:t>1T2R FDD: Test number 2, 3 and 4 in 5.3.2.1.1</w:t>
      </w:r>
    </w:p>
    <w:p>
      <w:pPr>
        <w:numPr>
          <w:ilvl w:val="0"/>
          <w:numId w:val="5"/>
        </w:numPr>
        <w:spacing w:before="60"/>
        <w:ind w:left="420" w:leftChars="0" w:hanging="420" w:firstLineChars="0"/>
        <w:jc w:val="both"/>
        <w:rPr>
          <w:rFonts w:hint="eastAsia"/>
          <w:sz w:val="20"/>
          <w:szCs w:val="20"/>
          <w:lang w:val="en-US" w:eastAsia="zh-CN"/>
        </w:rPr>
      </w:pPr>
      <w:r>
        <w:rPr>
          <w:rFonts w:hint="eastAsia"/>
          <w:sz w:val="20"/>
          <w:szCs w:val="20"/>
          <w:lang w:val="en-US" w:eastAsia="zh-CN"/>
        </w:rPr>
        <w:t>2T2R FDD: All test cases in 5.3.2.1.2</w:t>
      </w:r>
    </w:p>
    <w:p>
      <w:pPr>
        <w:numPr>
          <w:ilvl w:val="0"/>
          <w:numId w:val="5"/>
        </w:numPr>
        <w:spacing w:before="60"/>
        <w:ind w:left="420" w:leftChars="0" w:hanging="420" w:firstLineChars="0"/>
        <w:jc w:val="both"/>
        <w:rPr>
          <w:rFonts w:hint="default"/>
          <w:sz w:val="20"/>
          <w:szCs w:val="20"/>
          <w:lang w:val="en-US" w:eastAsia="zh-CN"/>
        </w:rPr>
      </w:pPr>
      <w:r>
        <w:rPr>
          <w:rFonts w:hint="eastAsia"/>
          <w:sz w:val="20"/>
          <w:szCs w:val="20"/>
          <w:lang w:val="en-US" w:eastAsia="zh-CN"/>
        </w:rPr>
        <w:t>1T2R TDD: Test number 1 and 2 in 5.3.2.2.1</w:t>
      </w:r>
    </w:p>
    <w:p>
      <w:pPr>
        <w:numPr>
          <w:ilvl w:val="0"/>
          <w:numId w:val="5"/>
        </w:numPr>
        <w:spacing w:before="60"/>
        <w:ind w:left="420" w:leftChars="0" w:hanging="420" w:firstLineChars="0"/>
        <w:jc w:val="both"/>
        <w:rPr>
          <w:rFonts w:hint="eastAsia"/>
          <w:sz w:val="20"/>
          <w:szCs w:val="20"/>
          <w:lang w:val="en-US" w:eastAsia="zh-CN"/>
        </w:rPr>
      </w:pPr>
      <w:r>
        <w:rPr>
          <w:rFonts w:hint="eastAsia"/>
          <w:sz w:val="20"/>
          <w:szCs w:val="20"/>
          <w:lang w:val="en-US" w:eastAsia="zh-CN"/>
        </w:rPr>
        <w:t>2T2R TDD: All test cases in 5.3.2.2.2</w:t>
      </w:r>
    </w:p>
    <w:p>
      <w:pPr>
        <w:numPr>
          <w:ilvl w:val="0"/>
          <w:numId w:val="5"/>
        </w:numPr>
        <w:spacing w:before="60"/>
        <w:ind w:left="420" w:leftChars="0" w:hanging="420" w:firstLineChars="0"/>
        <w:jc w:val="both"/>
        <w:rPr>
          <w:rFonts w:hint="default"/>
          <w:sz w:val="20"/>
          <w:szCs w:val="20"/>
          <w:lang w:val="en-US" w:eastAsia="zh-CN"/>
        </w:rPr>
      </w:pPr>
      <w:r>
        <w:rPr>
          <w:rFonts w:hint="eastAsia"/>
          <w:sz w:val="20"/>
          <w:szCs w:val="20"/>
          <w:lang w:val="en-US" w:eastAsia="zh-CN"/>
        </w:rPr>
        <w:t>1T4R FDD: Test number 2, 3 and 4 in 5.3.3.1.1</w:t>
      </w:r>
    </w:p>
    <w:p>
      <w:pPr>
        <w:numPr>
          <w:ilvl w:val="0"/>
          <w:numId w:val="5"/>
        </w:numPr>
        <w:spacing w:before="60"/>
        <w:ind w:left="420" w:leftChars="0" w:hanging="420" w:firstLineChars="0"/>
        <w:jc w:val="both"/>
        <w:rPr>
          <w:rFonts w:hint="eastAsia"/>
          <w:sz w:val="20"/>
          <w:szCs w:val="20"/>
          <w:lang w:val="en-US" w:eastAsia="zh-CN"/>
        </w:rPr>
      </w:pPr>
      <w:r>
        <w:rPr>
          <w:rFonts w:hint="eastAsia"/>
          <w:sz w:val="20"/>
          <w:szCs w:val="20"/>
          <w:lang w:val="en-US" w:eastAsia="zh-CN"/>
        </w:rPr>
        <w:t>2T4R FDD: All test cases in 5.3.3.1.2</w:t>
      </w:r>
    </w:p>
    <w:p>
      <w:pPr>
        <w:numPr>
          <w:ilvl w:val="0"/>
          <w:numId w:val="5"/>
        </w:numPr>
        <w:spacing w:before="60"/>
        <w:ind w:left="420" w:leftChars="0" w:hanging="420" w:firstLineChars="0"/>
        <w:jc w:val="both"/>
        <w:rPr>
          <w:rFonts w:hint="default"/>
          <w:sz w:val="20"/>
          <w:szCs w:val="20"/>
          <w:lang w:val="en-US" w:eastAsia="zh-CN"/>
        </w:rPr>
      </w:pPr>
      <w:r>
        <w:rPr>
          <w:rFonts w:hint="eastAsia"/>
          <w:sz w:val="20"/>
          <w:szCs w:val="20"/>
          <w:lang w:val="en-US" w:eastAsia="zh-CN"/>
        </w:rPr>
        <w:t>1T4R TDD: Test number 1 and 2 in 5.3.3.2.1</w:t>
      </w:r>
    </w:p>
    <w:p>
      <w:pPr>
        <w:numPr>
          <w:ilvl w:val="0"/>
          <w:numId w:val="5"/>
        </w:numPr>
        <w:spacing w:before="60"/>
        <w:ind w:left="420" w:leftChars="0" w:hanging="420" w:firstLineChars="0"/>
        <w:jc w:val="both"/>
        <w:rPr>
          <w:rFonts w:hint="default" w:eastAsiaTheme="minorEastAsia"/>
          <w:b/>
          <w:i/>
          <w:iCs/>
          <w:sz w:val="20"/>
          <w:szCs w:val="20"/>
          <w:u w:val="single"/>
          <w:lang w:val="en-US" w:eastAsia="zh-CN"/>
        </w:rPr>
      </w:pPr>
      <w:r>
        <w:rPr>
          <w:rFonts w:hint="eastAsia"/>
          <w:sz w:val="20"/>
          <w:szCs w:val="20"/>
          <w:lang w:val="en-US" w:eastAsia="zh-CN"/>
        </w:rPr>
        <w:t>2T4R TDD: All test cases in 5.3.3.2.2</w:t>
      </w:r>
    </w:p>
    <w:p>
      <w:pPr>
        <w:spacing w:before="60"/>
        <w:jc w:val="both"/>
        <w:rPr>
          <w:rFonts w:hint="eastAsia"/>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3</w:t>
      </w:r>
      <w:r>
        <w:rPr>
          <w:b/>
          <w:bCs/>
          <w:i/>
          <w:iCs/>
          <w:sz w:val="20"/>
          <w:szCs w:val="20"/>
        </w:rPr>
        <w:t xml:space="preserve">: </w:t>
      </w:r>
      <w:r>
        <w:rPr>
          <w:rFonts w:hint="eastAsia"/>
          <w:b/>
          <w:bCs/>
          <w:i/>
          <w:iCs/>
          <w:sz w:val="20"/>
          <w:szCs w:val="20"/>
          <w:lang w:val="en-US" w:eastAsia="zh-CN"/>
        </w:rPr>
        <w:t>Select following legacy test cases for ATG UEs</w:t>
      </w:r>
    </w:p>
    <w:p>
      <w:pPr>
        <w:numPr>
          <w:ilvl w:val="0"/>
          <w:numId w:val="6"/>
        </w:numPr>
        <w:spacing w:before="60"/>
        <w:ind w:left="1260" w:leftChars="0" w:hanging="420" w:firstLineChars="0"/>
        <w:jc w:val="both"/>
        <w:rPr>
          <w:rFonts w:hint="default"/>
          <w:b/>
          <w:bCs/>
          <w:i/>
          <w:iCs/>
          <w:sz w:val="20"/>
          <w:szCs w:val="20"/>
          <w:lang w:val="en-US" w:eastAsia="zh-CN"/>
        </w:rPr>
      </w:pPr>
      <w:r>
        <w:rPr>
          <w:rFonts w:hint="eastAsia"/>
          <w:b/>
          <w:bCs/>
          <w:i/>
          <w:iCs/>
          <w:sz w:val="20"/>
          <w:szCs w:val="20"/>
          <w:lang w:val="en-US" w:eastAsia="zh-CN"/>
        </w:rPr>
        <w:t>1T2R FDD: Test number 2, 3 and 4 in 5.3.2.1.1</w:t>
      </w:r>
    </w:p>
    <w:p>
      <w:pPr>
        <w:numPr>
          <w:ilvl w:val="0"/>
          <w:numId w:val="6"/>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2T2R FDD: All test cases in 5.3.2.1.2</w:t>
      </w:r>
    </w:p>
    <w:p>
      <w:pPr>
        <w:numPr>
          <w:ilvl w:val="0"/>
          <w:numId w:val="6"/>
        </w:numPr>
        <w:spacing w:before="60"/>
        <w:ind w:left="1260" w:leftChars="0" w:hanging="420" w:firstLineChars="0"/>
        <w:jc w:val="both"/>
        <w:rPr>
          <w:rFonts w:hint="default"/>
          <w:b/>
          <w:bCs/>
          <w:i/>
          <w:iCs/>
          <w:sz w:val="20"/>
          <w:szCs w:val="20"/>
          <w:lang w:val="en-US" w:eastAsia="zh-CN"/>
        </w:rPr>
      </w:pPr>
      <w:r>
        <w:rPr>
          <w:rFonts w:hint="eastAsia"/>
          <w:b/>
          <w:bCs/>
          <w:i/>
          <w:iCs/>
          <w:sz w:val="20"/>
          <w:szCs w:val="20"/>
          <w:lang w:val="en-US" w:eastAsia="zh-CN"/>
        </w:rPr>
        <w:t>1T2R TDD: Test number 1 and 2 in 5.3.2.2.1</w:t>
      </w:r>
    </w:p>
    <w:p>
      <w:pPr>
        <w:numPr>
          <w:ilvl w:val="0"/>
          <w:numId w:val="6"/>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2T2R TDD: All test cases in 5.3.2.2.2</w:t>
      </w:r>
    </w:p>
    <w:p>
      <w:pPr>
        <w:numPr>
          <w:ilvl w:val="0"/>
          <w:numId w:val="6"/>
        </w:numPr>
        <w:spacing w:before="60"/>
        <w:ind w:left="1260" w:leftChars="0" w:hanging="420" w:firstLineChars="0"/>
        <w:jc w:val="both"/>
        <w:rPr>
          <w:rFonts w:hint="default"/>
          <w:b/>
          <w:bCs/>
          <w:i/>
          <w:iCs/>
          <w:sz w:val="20"/>
          <w:szCs w:val="20"/>
          <w:lang w:val="en-US" w:eastAsia="zh-CN"/>
        </w:rPr>
      </w:pPr>
      <w:r>
        <w:rPr>
          <w:rFonts w:hint="eastAsia"/>
          <w:b/>
          <w:bCs/>
          <w:i/>
          <w:iCs/>
          <w:sz w:val="20"/>
          <w:szCs w:val="20"/>
          <w:lang w:val="en-US" w:eastAsia="zh-CN"/>
        </w:rPr>
        <w:t>1T4R FDD: Test number 2, 3 and 4 in 5.3.3.1.1</w:t>
      </w:r>
    </w:p>
    <w:p>
      <w:pPr>
        <w:numPr>
          <w:ilvl w:val="0"/>
          <w:numId w:val="6"/>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2T4R FDD: All test cases in 5.3.3.1.2</w:t>
      </w:r>
    </w:p>
    <w:p>
      <w:pPr>
        <w:numPr>
          <w:ilvl w:val="0"/>
          <w:numId w:val="6"/>
        </w:numPr>
        <w:spacing w:before="60"/>
        <w:ind w:left="1260" w:leftChars="0" w:hanging="420" w:firstLineChars="0"/>
        <w:jc w:val="both"/>
        <w:rPr>
          <w:rFonts w:hint="default"/>
          <w:b/>
          <w:bCs/>
          <w:i/>
          <w:iCs/>
          <w:sz w:val="20"/>
          <w:szCs w:val="20"/>
          <w:lang w:val="en-US" w:eastAsia="zh-CN"/>
        </w:rPr>
      </w:pPr>
      <w:r>
        <w:rPr>
          <w:rFonts w:hint="eastAsia"/>
          <w:b/>
          <w:bCs/>
          <w:i/>
          <w:iCs/>
          <w:sz w:val="20"/>
          <w:szCs w:val="20"/>
          <w:lang w:val="en-US" w:eastAsia="zh-CN"/>
        </w:rPr>
        <w:t>1T4R TDD: Test number 1 and 2 in 5.3.3.2.1</w:t>
      </w:r>
    </w:p>
    <w:p>
      <w:pPr>
        <w:numPr>
          <w:ilvl w:val="0"/>
          <w:numId w:val="6"/>
        </w:numPr>
        <w:spacing w:before="60"/>
        <w:ind w:left="1260" w:leftChars="0" w:hanging="420" w:firstLineChars="0"/>
        <w:jc w:val="both"/>
        <w:rPr>
          <w:rFonts w:hint="default" w:eastAsiaTheme="minorEastAsia"/>
          <w:b/>
          <w:i/>
          <w:iCs/>
          <w:sz w:val="20"/>
          <w:szCs w:val="20"/>
          <w:u w:val="single"/>
          <w:lang w:val="en-US" w:eastAsia="zh-CN"/>
        </w:rPr>
      </w:pPr>
      <w:r>
        <w:rPr>
          <w:rFonts w:hint="eastAsia"/>
          <w:b/>
          <w:bCs/>
          <w:i/>
          <w:iCs/>
          <w:sz w:val="20"/>
          <w:szCs w:val="20"/>
          <w:lang w:val="en-US" w:eastAsia="zh-CN"/>
        </w:rPr>
        <w:t>2T4R TDD: All test cases in 5.3.3.2.2</w:t>
      </w:r>
    </w:p>
    <w:p>
      <w:pPr>
        <w:pStyle w:val="2"/>
        <w:numPr>
          <w:ilvl w:val="0"/>
          <w:numId w:val="3"/>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CSI reporting requirements</w:t>
      </w:r>
    </w:p>
    <w:p>
      <w:pPr>
        <w:rPr>
          <w:b/>
          <w:i/>
          <w:iCs/>
          <w:sz w:val="20"/>
          <w:szCs w:val="20"/>
          <w:u w:val="single"/>
          <w:lang w:eastAsia="ko-KR"/>
        </w:rPr>
      </w:pPr>
      <w:r>
        <w:rPr>
          <w:b/>
          <w:i/>
          <w:iCs/>
          <w:sz w:val="20"/>
          <w:szCs w:val="20"/>
          <w:u w:val="single"/>
          <w:lang w:eastAsia="ko-KR"/>
        </w:rPr>
        <w:t>Issue 2-3-1: Test scope for CSI reporting</w:t>
      </w:r>
    </w:p>
    <w:p>
      <w:pPr>
        <w:rPr>
          <w:rFonts w:eastAsiaTheme="minorEastAsia"/>
          <w:b/>
          <w:i/>
          <w:iCs/>
          <w:sz w:val="20"/>
          <w:szCs w:val="20"/>
        </w:rPr>
      </w:pPr>
      <w:r>
        <w:rPr>
          <w:rFonts w:hint="eastAsia" w:eastAsiaTheme="minorEastAsia"/>
          <w:b/>
          <w:i/>
          <w:iCs/>
          <w:sz w:val="20"/>
          <w:szCs w:val="20"/>
        </w:rPr>
        <w:t>A</w:t>
      </w:r>
      <w:r>
        <w:rPr>
          <w:rFonts w:eastAsiaTheme="minorEastAsia"/>
          <w:b/>
          <w:i/>
          <w:iCs/>
          <w:sz w:val="20"/>
          <w:szCs w:val="20"/>
        </w:rPr>
        <w:t>greement:</w:t>
      </w:r>
    </w:p>
    <w:p>
      <w:pPr>
        <w:pStyle w:val="75"/>
        <w:numPr>
          <w:ilvl w:val="0"/>
          <w:numId w:val="4"/>
        </w:numPr>
        <w:spacing w:after="120"/>
        <w:ind w:firstLineChars="0"/>
        <w:rPr>
          <w:rFonts w:eastAsia="宋体" w:cs="Times New Roman"/>
          <w:i/>
          <w:iCs/>
          <w:sz w:val="20"/>
          <w:szCs w:val="20"/>
        </w:rPr>
      </w:pPr>
      <w:r>
        <w:rPr>
          <w:rFonts w:eastAsia="宋体" w:cs="Times New Roman"/>
          <w:i/>
          <w:iCs/>
          <w:sz w:val="20"/>
          <w:szCs w:val="20"/>
        </w:rPr>
        <w:t>FFS: The feasibility of the CSI reporting given the large propagation delay in the ATG scenario.</w:t>
      </w:r>
    </w:p>
    <w:p>
      <w:pPr>
        <w:spacing w:before="60"/>
        <w:jc w:val="both"/>
        <w:rPr>
          <w:sz w:val="20"/>
          <w:szCs w:val="20"/>
        </w:rPr>
      </w:pPr>
      <w:r>
        <w:rPr>
          <w:rFonts w:hint="eastAsia"/>
          <w:sz w:val="20"/>
          <w:szCs w:val="20"/>
          <w:lang w:val="en-US" w:eastAsia="zh-CN"/>
        </w:rPr>
        <w:t>The maximum propagation delay in ATG is about 1ms, which is shorter than half subframe. We think the CSI reporting are still feasible in ATG scenario.</w:t>
      </w:r>
    </w:p>
    <w:p>
      <w:pPr>
        <w:spacing w:before="60"/>
        <w:jc w:val="both"/>
        <w:rPr>
          <w:rFonts w:hint="eastAsia"/>
          <w:sz w:val="20"/>
          <w:szCs w:val="20"/>
          <w:lang w:val="en-US" w:eastAsia="zh-CN"/>
        </w:rPr>
      </w:pPr>
      <w:r>
        <w:rPr>
          <w:sz w:val="20"/>
          <w:szCs w:val="20"/>
        </w:rPr>
        <w:t xml:space="preserve">If ATG specific requirements for PDSCH </w:t>
      </w:r>
      <w:r>
        <w:rPr>
          <w:rFonts w:hint="eastAsia"/>
          <w:sz w:val="20"/>
          <w:szCs w:val="20"/>
        </w:rPr>
        <w:t>and</w:t>
      </w:r>
      <w:r>
        <w:rPr>
          <w:sz w:val="20"/>
          <w:szCs w:val="20"/>
        </w:rPr>
        <w:t xml:space="preserve"> PDCCH will be introduced, then the UE capability of doppler handling will be verified, we are fine to reuse the legacy CSI reporting requirements under AWGN propagation condition</w:t>
      </w:r>
      <w:r>
        <w:rPr>
          <w:rFonts w:hint="eastAsia"/>
          <w:sz w:val="20"/>
          <w:szCs w:val="20"/>
          <w:lang w:val="en-US" w:eastAsia="zh-CN"/>
        </w:rPr>
        <w:t>, which including:</w:t>
      </w:r>
    </w:p>
    <w:p>
      <w:pPr>
        <w:numPr>
          <w:ilvl w:val="0"/>
          <w:numId w:val="7"/>
        </w:numPr>
        <w:spacing w:before="60"/>
        <w:ind w:left="420" w:leftChars="0" w:hanging="420" w:firstLineChars="0"/>
        <w:jc w:val="both"/>
        <w:rPr>
          <w:rFonts w:hint="eastAsia"/>
          <w:sz w:val="20"/>
          <w:szCs w:val="20"/>
          <w:lang w:val="en-US" w:eastAsia="zh-CN"/>
        </w:rPr>
      </w:pPr>
      <w:r>
        <w:rPr>
          <w:rFonts w:hint="eastAsia"/>
          <w:sz w:val="20"/>
          <w:szCs w:val="20"/>
          <w:lang w:val="en-US" w:eastAsia="zh-CN"/>
        </w:rPr>
        <w:t>2T2R FDD: CQI requirements in 6.2.2.1.1.1</w:t>
      </w:r>
    </w:p>
    <w:p>
      <w:pPr>
        <w:numPr>
          <w:ilvl w:val="0"/>
          <w:numId w:val="7"/>
        </w:numPr>
        <w:spacing w:before="60"/>
        <w:ind w:left="420" w:leftChars="0" w:hanging="420" w:firstLineChars="0"/>
        <w:jc w:val="both"/>
        <w:rPr>
          <w:rFonts w:hint="eastAsia"/>
          <w:sz w:val="20"/>
          <w:szCs w:val="20"/>
          <w:lang w:val="en-US" w:eastAsia="zh-CN"/>
        </w:rPr>
      </w:pPr>
      <w:r>
        <w:rPr>
          <w:rFonts w:hint="eastAsia"/>
          <w:sz w:val="20"/>
          <w:szCs w:val="20"/>
          <w:lang w:val="en-US" w:eastAsia="zh-CN"/>
        </w:rPr>
        <w:t>2T2R TDD: CQI requirements in 6.2.2.2.1.1</w:t>
      </w:r>
    </w:p>
    <w:p>
      <w:pPr>
        <w:numPr>
          <w:ilvl w:val="0"/>
          <w:numId w:val="7"/>
        </w:numPr>
        <w:spacing w:before="60"/>
        <w:ind w:left="420" w:leftChars="0" w:hanging="420" w:firstLineChars="0"/>
        <w:jc w:val="both"/>
        <w:rPr>
          <w:rFonts w:hint="eastAsia"/>
          <w:sz w:val="20"/>
          <w:szCs w:val="20"/>
          <w:lang w:val="en-US" w:eastAsia="zh-CN"/>
        </w:rPr>
      </w:pPr>
      <w:r>
        <w:rPr>
          <w:rFonts w:hint="eastAsia"/>
          <w:sz w:val="20"/>
          <w:szCs w:val="20"/>
          <w:lang w:val="en-US" w:eastAsia="zh-CN"/>
        </w:rPr>
        <w:t>2T4R FDD: CQI requirements in 6.2.3.1.1.1</w:t>
      </w:r>
    </w:p>
    <w:p>
      <w:pPr>
        <w:numPr>
          <w:ilvl w:val="0"/>
          <w:numId w:val="7"/>
        </w:numPr>
        <w:spacing w:before="60"/>
        <w:ind w:left="420" w:leftChars="0" w:hanging="420" w:firstLineChars="0"/>
        <w:jc w:val="both"/>
        <w:rPr>
          <w:rFonts w:hint="eastAsia"/>
          <w:sz w:val="20"/>
          <w:szCs w:val="20"/>
          <w:lang w:val="en-US" w:eastAsia="zh-CN"/>
        </w:rPr>
      </w:pPr>
      <w:r>
        <w:rPr>
          <w:rFonts w:hint="eastAsia"/>
          <w:sz w:val="20"/>
          <w:szCs w:val="20"/>
          <w:lang w:val="en-US" w:eastAsia="zh-CN"/>
        </w:rPr>
        <w:t>2T4R TDD: CQI requirements in 6.2.3.2.1.1</w:t>
      </w:r>
    </w:p>
    <w:p>
      <w:pPr>
        <w:spacing w:before="60"/>
        <w:jc w:val="both"/>
        <w:rPr>
          <w:rFonts w:hint="eastAsia"/>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4</w:t>
      </w:r>
      <w:r>
        <w:rPr>
          <w:b/>
          <w:bCs/>
          <w:i/>
          <w:iCs/>
          <w:sz w:val="20"/>
          <w:szCs w:val="20"/>
        </w:rPr>
        <w:t xml:space="preserve">: For CSI reporting, if ATG specific requirements for PDSCH </w:t>
      </w:r>
      <w:r>
        <w:rPr>
          <w:rFonts w:hint="eastAsia"/>
          <w:b/>
          <w:bCs/>
          <w:i/>
          <w:iCs/>
          <w:sz w:val="20"/>
          <w:szCs w:val="20"/>
        </w:rPr>
        <w:t>and</w:t>
      </w:r>
      <w:r>
        <w:rPr>
          <w:b/>
          <w:bCs/>
          <w:i/>
          <w:iCs/>
          <w:sz w:val="20"/>
          <w:szCs w:val="20"/>
        </w:rPr>
        <w:t xml:space="preserve"> PDCCH will be introduced, reuse the legacy CSI reporting requirements under AWGN propagation condition</w:t>
      </w:r>
      <w:r>
        <w:rPr>
          <w:rFonts w:hint="eastAsia"/>
          <w:b/>
          <w:bCs/>
          <w:i/>
          <w:iCs/>
          <w:sz w:val="20"/>
          <w:szCs w:val="20"/>
          <w:lang w:val="en-US" w:eastAsia="zh-CN"/>
        </w:rPr>
        <w:t>, which including:</w:t>
      </w:r>
    </w:p>
    <w:p>
      <w:pPr>
        <w:numPr>
          <w:ilvl w:val="0"/>
          <w:numId w:val="8"/>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2T2R FDD: CQI requirements in 6.2.2.1.1.1</w:t>
      </w:r>
    </w:p>
    <w:p>
      <w:pPr>
        <w:numPr>
          <w:ilvl w:val="0"/>
          <w:numId w:val="8"/>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2T2R TDD: CQI requirements in 6.2.2.2.1.1</w:t>
      </w:r>
    </w:p>
    <w:p>
      <w:pPr>
        <w:numPr>
          <w:ilvl w:val="0"/>
          <w:numId w:val="8"/>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2T4R FDD: CQI requirements in 6.2.3.1.1.1</w:t>
      </w:r>
    </w:p>
    <w:p>
      <w:pPr>
        <w:numPr>
          <w:ilvl w:val="0"/>
          <w:numId w:val="8"/>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2T4R TDD: CQI requirements in 6.2.3.2.1.1</w:t>
      </w:r>
    </w:p>
    <w:p>
      <w:pPr>
        <w:pStyle w:val="2"/>
        <w:numPr>
          <w:ilvl w:val="0"/>
          <w:numId w:val="3"/>
        </w:numP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lang w:val="en-US" w:eastAsia="zh-CN"/>
        </w:rPr>
        <w:t>General</w:t>
      </w:r>
    </w:p>
    <w:p>
      <w:pPr>
        <w:rPr>
          <w:rFonts w:eastAsiaTheme="minorEastAsia"/>
          <w:b/>
          <w:sz w:val="20"/>
          <w:szCs w:val="20"/>
          <w:u w:val="single"/>
        </w:rPr>
      </w:pPr>
      <w:r>
        <w:rPr>
          <w:b/>
          <w:sz w:val="20"/>
          <w:szCs w:val="20"/>
          <w:u w:val="single"/>
          <w:lang w:eastAsia="ko-KR"/>
        </w:rPr>
        <w:t>Issue 2-1-5: Applicability rule</w:t>
      </w:r>
    </w:p>
    <w:p>
      <w:pPr>
        <w:pStyle w:val="75"/>
        <w:numPr>
          <w:ilvl w:val="0"/>
          <w:numId w:val="4"/>
        </w:numPr>
        <w:spacing w:after="120"/>
        <w:ind w:firstLineChars="0"/>
        <w:rPr>
          <w:rFonts w:eastAsia="宋体" w:cs="Times New Roman"/>
          <w:sz w:val="20"/>
          <w:szCs w:val="20"/>
        </w:rPr>
      </w:pPr>
      <w:r>
        <w:rPr>
          <w:rFonts w:eastAsia="宋体" w:cs="Times New Roman"/>
          <w:sz w:val="20"/>
          <w:szCs w:val="20"/>
        </w:rPr>
        <w:t>Option 1: New UE feature for ATG scenario and corresponding applicability rule shall be introduced, for instance</w:t>
      </w:r>
    </w:p>
    <w:tbl>
      <w:tblPr>
        <w:tblStyle w:val="20"/>
        <w:tblW w:w="34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1"/>
        <w:gridCol w:w="1045"/>
        <w:gridCol w:w="1045"/>
        <w:gridCol w:w="2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6"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eastAsiaTheme="minorEastAsia"/>
                <w:sz w:val="20"/>
                <w:szCs w:val="20"/>
                <w:lang w:eastAsia="ko-KR"/>
              </w:rPr>
            </w:pPr>
            <w:r>
              <w:rPr>
                <w:rFonts w:ascii="Times New Roman" w:hAnsi="Times New Roman"/>
                <w:sz w:val="20"/>
                <w:szCs w:val="20"/>
                <w:lang w:eastAsia="ko-KR"/>
              </w:rPr>
              <w:t>UE capability</w:t>
            </w:r>
          </w:p>
        </w:tc>
        <w:tc>
          <w:tcPr>
            <w:tcW w:w="1620" w:type="pct"/>
            <w:gridSpan w:val="2"/>
            <w:tcBorders>
              <w:top w:val="single" w:color="auto" w:sz="4" w:space="0"/>
              <w:left w:val="single" w:color="auto" w:sz="4" w:space="0"/>
              <w:bottom w:val="single" w:color="auto" w:sz="4" w:space="0"/>
              <w:right w:val="single" w:color="auto" w:sz="4" w:space="0"/>
            </w:tcBorders>
          </w:tcPr>
          <w:p>
            <w:pPr>
              <w:pStyle w:val="32"/>
              <w:rPr>
                <w:rFonts w:ascii="Times New Roman" w:hAnsi="Times New Roman"/>
                <w:sz w:val="20"/>
                <w:szCs w:val="20"/>
                <w:lang w:eastAsia="ko-KR"/>
              </w:rPr>
            </w:pPr>
            <w:r>
              <w:rPr>
                <w:rFonts w:ascii="Times New Roman" w:hAnsi="Times New Roman"/>
                <w:sz w:val="20"/>
                <w:szCs w:val="20"/>
                <w:lang w:eastAsia="ko-KR"/>
              </w:rPr>
              <w:t>Test type</w:t>
            </w:r>
          </w:p>
        </w:tc>
        <w:tc>
          <w:tcPr>
            <w:tcW w:w="2053"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sz w:val="20"/>
                <w:szCs w:val="20"/>
                <w:lang w:eastAsia="ko-KR"/>
              </w:rPr>
            </w:pPr>
            <w:r>
              <w:rPr>
                <w:rFonts w:ascii="Times New Roman" w:hAnsi="Times New Roman"/>
                <w:sz w:val="20"/>
                <w:szCs w:val="20"/>
                <w:lang w:eastAsia="ko-KR"/>
              </w:rPr>
              <w:t>Test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326" w:type="pct"/>
            <w:tcBorders>
              <w:top w:val="single" w:color="auto" w:sz="4" w:space="0"/>
              <w:left w:val="single" w:color="auto" w:sz="4" w:space="0"/>
              <w:bottom w:val="nil"/>
              <w:right w:val="single" w:color="auto" w:sz="4" w:space="0"/>
            </w:tcBorders>
          </w:tcPr>
          <w:p>
            <w:pPr>
              <w:pStyle w:val="57"/>
              <w:rPr>
                <w:rFonts w:ascii="Times New Roman" w:hAnsi="Times New Roman"/>
                <w:sz w:val="20"/>
                <w:lang w:val="en-US" w:eastAsia="zh-CN"/>
              </w:rPr>
            </w:pPr>
            <w:r>
              <w:rPr>
                <w:rFonts w:ascii="Times New Roman" w:hAnsi="Times New Roman" w:eastAsia="宋体"/>
                <w:sz w:val="20"/>
                <w:lang w:val="en-US" w:eastAsia="zh-CN"/>
              </w:rPr>
              <w:t>ATG with 2RX</w:t>
            </w:r>
          </w:p>
        </w:tc>
        <w:tc>
          <w:tcPr>
            <w:tcW w:w="810" w:type="pct"/>
            <w:tcBorders>
              <w:top w:val="single" w:color="auto" w:sz="4" w:space="0"/>
              <w:left w:val="single" w:color="auto" w:sz="4" w:space="0"/>
              <w:bottom w:val="nil"/>
              <w:right w:val="single" w:color="auto" w:sz="4" w:space="0"/>
            </w:tcBorders>
          </w:tcPr>
          <w:p>
            <w:pPr>
              <w:pStyle w:val="57"/>
              <w:rPr>
                <w:rFonts w:ascii="Times New Roman" w:hAnsi="Times New Roman"/>
                <w:sz w:val="20"/>
                <w:lang w:val="en-US" w:eastAsia="zh-CN"/>
              </w:rPr>
            </w:pPr>
            <w:r>
              <w:rPr>
                <w:rFonts w:ascii="Times New Roman" w:hAnsi="Times New Roman" w:eastAsia="宋体"/>
                <w:sz w:val="20"/>
                <w:lang w:val="en-US" w:eastAsia="zh-CN"/>
              </w:rPr>
              <w:t xml:space="preserve">FR1 FDD </w:t>
            </w:r>
          </w:p>
        </w:tc>
        <w:tc>
          <w:tcPr>
            <w:tcW w:w="81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20"/>
                <w:lang w:val="en-US" w:eastAsia="zh-CN"/>
              </w:rPr>
            </w:pPr>
            <w:r>
              <w:rPr>
                <w:rFonts w:ascii="Times New Roman" w:hAnsi="Times New Roman" w:eastAsia="宋体"/>
                <w:sz w:val="20"/>
                <w:lang w:val="en-US" w:eastAsia="zh-CN"/>
              </w:rPr>
              <w:t>PDSCH</w:t>
            </w:r>
          </w:p>
        </w:tc>
        <w:tc>
          <w:tcPr>
            <w:tcW w:w="205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20"/>
                <w:lang w:val="en-US" w:eastAsia="zh-CN"/>
              </w:rPr>
            </w:pPr>
            <w:r>
              <w:rPr>
                <w:rFonts w:ascii="Times New Roman" w:hAnsi="Times New Roman" w:eastAsia="宋体"/>
                <w:sz w:val="20"/>
                <w:lang w:val="en-US" w:eastAsia="zh-CN"/>
              </w:rPr>
              <w:t>All tests in Clause 5.2.1.1.x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326" w:type="pct"/>
            <w:tcBorders>
              <w:top w:val="nil"/>
              <w:left w:val="single" w:color="auto" w:sz="4" w:space="0"/>
              <w:bottom w:val="nil"/>
              <w:right w:val="single" w:color="auto" w:sz="4" w:space="0"/>
            </w:tcBorders>
          </w:tcPr>
          <w:p>
            <w:pPr>
              <w:pStyle w:val="57"/>
              <w:rPr>
                <w:rFonts w:ascii="Times New Roman" w:hAnsi="Times New Roman"/>
                <w:sz w:val="20"/>
                <w:lang w:val="en-US" w:eastAsia="zh-CN"/>
              </w:rPr>
            </w:pPr>
          </w:p>
        </w:tc>
        <w:tc>
          <w:tcPr>
            <w:tcW w:w="810" w:type="pct"/>
            <w:tcBorders>
              <w:top w:val="nil"/>
              <w:left w:val="single" w:color="auto" w:sz="4" w:space="0"/>
              <w:bottom w:val="nil"/>
              <w:right w:val="single" w:color="auto" w:sz="4" w:space="0"/>
            </w:tcBorders>
          </w:tcPr>
          <w:p>
            <w:pPr>
              <w:pStyle w:val="57"/>
              <w:rPr>
                <w:rFonts w:ascii="Times New Roman" w:hAnsi="Times New Roman" w:eastAsia="宋体"/>
                <w:sz w:val="20"/>
                <w:lang w:val="en-US" w:eastAsia="zh-CN"/>
              </w:rPr>
            </w:pPr>
          </w:p>
        </w:tc>
        <w:tc>
          <w:tcPr>
            <w:tcW w:w="81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PDCCH</w:t>
            </w:r>
          </w:p>
        </w:tc>
        <w:tc>
          <w:tcPr>
            <w:tcW w:w="2053"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lang w:val="en-GB" w:eastAsia="en-US"/>
              </w:rPr>
            </w:pPr>
            <w:r>
              <w:rPr>
                <w:rFonts w:eastAsia="宋体"/>
                <w:sz w:val="20"/>
                <w:szCs w:val="20"/>
              </w:rPr>
              <w:t>All tests in Clause 5.3.2.1.2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326" w:type="pct"/>
            <w:tcBorders>
              <w:top w:val="nil"/>
              <w:left w:val="single" w:color="auto" w:sz="4" w:space="0"/>
              <w:bottom w:val="nil"/>
              <w:right w:val="single" w:color="auto" w:sz="4" w:space="0"/>
            </w:tcBorders>
          </w:tcPr>
          <w:p>
            <w:pPr>
              <w:pStyle w:val="57"/>
              <w:rPr>
                <w:rFonts w:ascii="Times New Roman" w:hAnsi="Times New Roman" w:eastAsiaTheme="minorEastAsia"/>
                <w:sz w:val="20"/>
                <w:lang w:val="en-US" w:eastAsia="zh-CN"/>
              </w:rPr>
            </w:pPr>
          </w:p>
        </w:tc>
        <w:tc>
          <w:tcPr>
            <w:tcW w:w="810" w:type="pct"/>
            <w:tcBorders>
              <w:top w:val="single" w:color="auto" w:sz="4" w:space="0"/>
              <w:left w:val="single" w:color="auto" w:sz="4" w:space="0"/>
              <w:bottom w:val="nil"/>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FR1 TDD</w:t>
            </w:r>
          </w:p>
        </w:tc>
        <w:tc>
          <w:tcPr>
            <w:tcW w:w="81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PDSCH</w:t>
            </w:r>
          </w:p>
        </w:tc>
        <w:tc>
          <w:tcPr>
            <w:tcW w:w="2053"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lang w:val="en-GB" w:eastAsia="en-US"/>
              </w:rPr>
            </w:pPr>
            <w:r>
              <w:rPr>
                <w:rFonts w:eastAsia="宋体"/>
                <w:sz w:val="20"/>
                <w:szCs w:val="20"/>
              </w:rPr>
              <w:t>All tests in Clause 5.2.1.2.x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326" w:type="pct"/>
            <w:tcBorders>
              <w:top w:val="nil"/>
              <w:left w:val="single" w:color="auto" w:sz="4" w:space="0"/>
              <w:bottom w:val="nil"/>
              <w:right w:val="single" w:color="auto" w:sz="4" w:space="0"/>
            </w:tcBorders>
          </w:tcPr>
          <w:p>
            <w:pPr>
              <w:pStyle w:val="57"/>
              <w:rPr>
                <w:rFonts w:ascii="Times New Roman" w:hAnsi="Times New Roman" w:eastAsiaTheme="minorEastAsia"/>
                <w:sz w:val="20"/>
                <w:lang w:val="en-US" w:eastAsia="zh-CN"/>
              </w:rPr>
            </w:pPr>
          </w:p>
        </w:tc>
        <w:tc>
          <w:tcPr>
            <w:tcW w:w="810" w:type="pct"/>
            <w:tcBorders>
              <w:top w:val="nil"/>
              <w:left w:val="single" w:color="auto" w:sz="4" w:space="0"/>
              <w:bottom w:val="nil"/>
              <w:right w:val="single" w:color="auto" w:sz="4" w:space="0"/>
            </w:tcBorders>
          </w:tcPr>
          <w:p>
            <w:pPr>
              <w:pStyle w:val="57"/>
              <w:rPr>
                <w:rFonts w:ascii="Times New Roman" w:hAnsi="Times New Roman" w:eastAsia="宋体"/>
                <w:sz w:val="20"/>
                <w:lang w:val="en-US" w:eastAsia="zh-CN"/>
              </w:rPr>
            </w:pPr>
          </w:p>
        </w:tc>
        <w:tc>
          <w:tcPr>
            <w:tcW w:w="81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PDCCH</w:t>
            </w:r>
          </w:p>
        </w:tc>
        <w:tc>
          <w:tcPr>
            <w:tcW w:w="2053"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lang w:val="en-GB" w:eastAsia="en-US"/>
              </w:rPr>
            </w:pPr>
            <w:r>
              <w:rPr>
                <w:rFonts w:eastAsia="宋体"/>
                <w:sz w:val="20"/>
                <w:szCs w:val="20"/>
              </w:rPr>
              <w:t>All tests in Clause 5.3.2.2.2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326" w:type="pct"/>
            <w:tcBorders>
              <w:top w:val="single" w:color="auto" w:sz="4" w:space="0"/>
              <w:left w:val="single" w:color="auto" w:sz="4" w:space="0"/>
              <w:bottom w:val="nil"/>
              <w:right w:val="single" w:color="auto" w:sz="4" w:space="0"/>
            </w:tcBorders>
          </w:tcPr>
          <w:p>
            <w:pPr>
              <w:pStyle w:val="57"/>
              <w:rPr>
                <w:rFonts w:ascii="Times New Roman" w:hAnsi="Times New Roman" w:eastAsiaTheme="minorEastAsia"/>
                <w:sz w:val="20"/>
                <w:lang w:val="en-US" w:eastAsia="zh-CN"/>
              </w:rPr>
            </w:pPr>
            <w:r>
              <w:rPr>
                <w:rFonts w:ascii="Times New Roman" w:hAnsi="Times New Roman"/>
                <w:sz w:val="20"/>
                <w:lang w:val="en-US" w:eastAsia="zh-CN"/>
              </w:rPr>
              <w:t>ATG with 4RX</w:t>
            </w:r>
          </w:p>
        </w:tc>
        <w:tc>
          <w:tcPr>
            <w:tcW w:w="810" w:type="pct"/>
            <w:vMerge w:val="restart"/>
            <w:tcBorders>
              <w:top w:val="single" w:color="auto" w:sz="4" w:space="0"/>
              <w:left w:val="single" w:color="auto" w:sz="4" w:space="0"/>
              <w:bottom w:val="nil"/>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 xml:space="preserve">FR1 FDD </w:t>
            </w:r>
          </w:p>
        </w:tc>
        <w:tc>
          <w:tcPr>
            <w:tcW w:w="81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PDSCH</w:t>
            </w:r>
          </w:p>
        </w:tc>
        <w:tc>
          <w:tcPr>
            <w:tcW w:w="2053" w:type="pct"/>
            <w:tcBorders>
              <w:top w:val="single" w:color="auto" w:sz="4" w:space="0"/>
              <w:left w:val="single" w:color="auto" w:sz="4" w:space="0"/>
              <w:bottom w:val="single" w:color="auto" w:sz="4" w:space="0"/>
              <w:right w:val="single" w:color="auto" w:sz="4" w:space="0"/>
            </w:tcBorders>
          </w:tcPr>
          <w:p>
            <w:pPr>
              <w:rPr>
                <w:rFonts w:eastAsia="宋体"/>
                <w:sz w:val="20"/>
                <w:szCs w:val="20"/>
                <w:lang w:val="en-GB" w:eastAsia="en-US"/>
              </w:rPr>
            </w:pPr>
            <w:r>
              <w:rPr>
                <w:rFonts w:eastAsia="宋体"/>
                <w:sz w:val="20"/>
                <w:szCs w:val="20"/>
              </w:rPr>
              <w:t>All tests in Clause 5.2.2.1.x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326" w:type="pct"/>
            <w:tcBorders>
              <w:top w:val="nil"/>
              <w:left w:val="single" w:color="auto" w:sz="4" w:space="0"/>
              <w:bottom w:val="nil"/>
              <w:right w:val="single" w:color="auto" w:sz="4" w:space="0"/>
            </w:tcBorders>
          </w:tcPr>
          <w:p>
            <w:pPr>
              <w:pStyle w:val="57"/>
              <w:rPr>
                <w:rFonts w:ascii="Times New Roman" w:hAnsi="Times New Roman" w:eastAsiaTheme="minorEastAsia"/>
                <w:sz w:val="20"/>
                <w:lang w:val="en-US" w:eastAsia="zh-CN"/>
              </w:rPr>
            </w:pPr>
          </w:p>
        </w:tc>
        <w:tc>
          <w:tcPr>
            <w:tcW w:w="810" w:type="pct"/>
            <w:vMerge w:val="continue"/>
            <w:tcBorders>
              <w:top w:val="single" w:color="auto" w:sz="4" w:space="0"/>
              <w:left w:val="single" w:color="auto" w:sz="4" w:space="0"/>
              <w:bottom w:val="nil"/>
              <w:right w:val="single" w:color="auto" w:sz="4" w:space="0"/>
            </w:tcBorders>
            <w:vAlign w:val="center"/>
          </w:tcPr>
          <w:p>
            <w:pPr>
              <w:rPr>
                <w:rFonts w:eastAsia="宋体"/>
                <w:sz w:val="20"/>
                <w:szCs w:val="20"/>
              </w:rPr>
            </w:pPr>
          </w:p>
        </w:tc>
        <w:tc>
          <w:tcPr>
            <w:tcW w:w="81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PDCCH</w:t>
            </w:r>
          </w:p>
        </w:tc>
        <w:tc>
          <w:tcPr>
            <w:tcW w:w="2053" w:type="pct"/>
            <w:tcBorders>
              <w:top w:val="single" w:color="auto" w:sz="4" w:space="0"/>
              <w:left w:val="single" w:color="auto" w:sz="4" w:space="0"/>
              <w:bottom w:val="single" w:color="auto" w:sz="4" w:space="0"/>
              <w:right w:val="single" w:color="auto" w:sz="4" w:space="0"/>
            </w:tcBorders>
          </w:tcPr>
          <w:p>
            <w:pPr>
              <w:rPr>
                <w:rFonts w:eastAsia="宋体"/>
                <w:sz w:val="20"/>
                <w:szCs w:val="20"/>
                <w:lang w:val="en-GB" w:eastAsia="en-US"/>
              </w:rPr>
            </w:pPr>
            <w:r>
              <w:rPr>
                <w:rFonts w:eastAsia="宋体"/>
                <w:sz w:val="20"/>
                <w:szCs w:val="20"/>
              </w:rPr>
              <w:t>All tests in Clause 5.3.3.1.2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326" w:type="pct"/>
            <w:vMerge w:val="restart"/>
            <w:tcBorders>
              <w:top w:val="nil"/>
              <w:left w:val="single" w:color="auto" w:sz="4" w:space="0"/>
              <w:bottom w:val="single" w:color="auto" w:sz="4" w:space="0"/>
              <w:right w:val="single" w:color="auto" w:sz="4" w:space="0"/>
            </w:tcBorders>
          </w:tcPr>
          <w:p>
            <w:pPr>
              <w:pStyle w:val="57"/>
              <w:rPr>
                <w:rFonts w:ascii="Times New Roman" w:hAnsi="Times New Roman" w:eastAsiaTheme="minorEastAsia"/>
                <w:sz w:val="20"/>
                <w:lang w:val="en-US" w:eastAsia="zh-CN"/>
              </w:rPr>
            </w:pPr>
          </w:p>
        </w:tc>
        <w:tc>
          <w:tcPr>
            <w:tcW w:w="810" w:type="pct"/>
            <w:vMerge w:val="restar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FR1 TDD</w:t>
            </w:r>
          </w:p>
        </w:tc>
        <w:tc>
          <w:tcPr>
            <w:tcW w:w="81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PDSCH</w:t>
            </w:r>
          </w:p>
        </w:tc>
        <w:tc>
          <w:tcPr>
            <w:tcW w:w="2053"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lang w:val="en-GB" w:eastAsia="en-US"/>
              </w:rPr>
            </w:pPr>
            <w:r>
              <w:rPr>
                <w:rFonts w:eastAsia="宋体"/>
                <w:sz w:val="20"/>
                <w:szCs w:val="20"/>
              </w:rPr>
              <w:t>All tests in Clause 5.2.1.2.x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326" w:type="pct"/>
            <w:vMerge w:val="continue"/>
            <w:tcBorders>
              <w:top w:val="nil"/>
              <w:left w:val="single" w:color="auto" w:sz="4" w:space="0"/>
              <w:bottom w:val="single" w:color="auto" w:sz="4" w:space="0"/>
              <w:right w:val="single" w:color="auto" w:sz="4" w:space="0"/>
            </w:tcBorders>
            <w:vAlign w:val="center"/>
          </w:tcPr>
          <w:p>
            <w:pPr>
              <w:rPr>
                <w:rFonts w:eastAsiaTheme="minorEastAsia"/>
                <w:sz w:val="20"/>
                <w:szCs w:val="20"/>
              </w:rPr>
            </w:pPr>
          </w:p>
        </w:tc>
        <w:tc>
          <w:tcPr>
            <w:tcW w:w="810" w:type="pct"/>
            <w:vMerge w:val="continue"/>
            <w:tcBorders>
              <w:top w:val="single" w:color="auto" w:sz="4" w:space="0"/>
              <w:left w:val="single" w:color="auto" w:sz="4" w:space="0"/>
              <w:bottom w:val="single" w:color="auto" w:sz="4" w:space="0"/>
              <w:right w:val="single" w:color="auto" w:sz="4" w:space="0"/>
            </w:tcBorders>
            <w:vAlign w:val="center"/>
          </w:tcPr>
          <w:p>
            <w:pPr>
              <w:rPr>
                <w:rFonts w:eastAsia="宋体"/>
                <w:sz w:val="20"/>
                <w:szCs w:val="20"/>
              </w:rPr>
            </w:pPr>
          </w:p>
        </w:tc>
        <w:tc>
          <w:tcPr>
            <w:tcW w:w="810"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PDCCH</w:t>
            </w:r>
          </w:p>
        </w:tc>
        <w:tc>
          <w:tcPr>
            <w:tcW w:w="2053"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lang w:val="en-GB" w:eastAsia="en-US"/>
              </w:rPr>
            </w:pPr>
            <w:r>
              <w:rPr>
                <w:rFonts w:eastAsia="宋体"/>
                <w:sz w:val="20"/>
                <w:szCs w:val="20"/>
              </w:rPr>
              <w:t>All tests in Clause 5.3.3.2.2</w:t>
            </w:r>
          </w:p>
        </w:tc>
      </w:tr>
    </w:tbl>
    <w:p>
      <w:pPr>
        <w:pStyle w:val="75"/>
        <w:numPr>
          <w:ilvl w:val="0"/>
          <w:numId w:val="4"/>
        </w:numPr>
        <w:spacing w:after="120"/>
        <w:ind w:firstLineChars="0"/>
        <w:rPr>
          <w:rFonts w:eastAsia="宋体" w:cs="Times New Roman"/>
          <w:sz w:val="20"/>
          <w:szCs w:val="20"/>
        </w:rPr>
      </w:pPr>
      <w:r>
        <w:rPr>
          <w:rFonts w:eastAsia="宋体" w:cs="Times New Roman"/>
          <w:sz w:val="20"/>
          <w:szCs w:val="20"/>
        </w:rPr>
        <w:t>Option 2: For the applicability of the ATG UE Demod requirements, follow ongoing discussion in RF on related ATG UE capabilities;</w:t>
      </w:r>
    </w:p>
    <w:p>
      <w:pPr>
        <w:spacing w:before="60"/>
        <w:jc w:val="both"/>
        <w:rPr>
          <w:rFonts w:hint="default" w:cs="Times New Roman"/>
          <w:sz w:val="20"/>
          <w:szCs w:val="20"/>
          <w:lang w:val="en-US" w:eastAsia="zh-CN"/>
        </w:rPr>
      </w:pPr>
      <w:r>
        <w:rPr>
          <w:rFonts w:hint="eastAsia" w:cs="Times New Roman"/>
          <w:sz w:val="20"/>
          <w:szCs w:val="20"/>
          <w:lang w:val="en-US" w:eastAsia="zh-CN"/>
        </w:rPr>
        <w:t>Based on our knowledge, RF session will introduce ATG UE capability which could implicitly indicate the UE is an ATG UE. We are fine to follow ongoing discussion in RF on related ATG UE capabilities. Besides, t</w:t>
      </w:r>
      <w:r>
        <w:rPr>
          <w:rFonts w:hint="eastAsia" w:ascii="Times New Roman" w:hAnsi="Times New Roman" w:cs="Times New Roman"/>
          <w:sz w:val="20"/>
          <w:szCs w:val="20"/>
          <w:lang w:val="en-US" w:eastAsia="zh-CN"/>
        </w:rPr>
        <w:t>he UE feature for supporting 30D4S6U should follow the agreements from RAN1.</w:t>
      </w:r>
    </w:p>
    <w:p>
      <w:pPr>
        <w:spacing w:before="60"/>
        <w:jc w:val="both"/>
        <w:rPr>
          <w:rFonts w:hint="eastAsia" w:cs="Times New Roman"/>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5</w:t>
      </w:r>
      <w:r>
        <w:rPr>
          <w:b/>
          <w:bCs/>
          <w:i/>
          <w:iCs/>
          <w:sz w:val="20"/>
          <w:szCs w:val="20"/>
        </w:rPr>
        <w:t xml:space="preserve">: </w:t>
      </w:r>
      <w:r>
        <w:rPr>
          <w:rFonts w:hint="eastAsia"/>
          <w:b/>
          <w:bCs/>
          <w:i/>
          <w:iCs/>
          <w:sz w:val="20"/>
          <w:szCs w:val="20"/>
          <w:lang w:val="en-US" w:eastAsia="zh-CN"/>
        </w:rPr>
        <w:t>Follow the ongoing discussion in RF session about ATG UE capability, which could implicitly indicate the UE is an ATG UE.</w:t>
      </w:r>
    </w:p>
    <w:p>
      <w:pPr>
        <w:spacing w:before="60"/>
        <w:jc w:val="both"/>
        <w:rPr>
          <w:rFonts w:hint="default" w:cs="Times New Roman"/>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6</w:t>
      </w:r>
      <w:r>
        <w:rPr>
          <w:b/>
          <w:bCs/>
          <w:i/>
          <w:iCs/>
          <w:sz w:val="20"/>
          <w:szCs w:val="20"/>
        </w:rPr>
        <w:t xml:space="preserve">: </w:t>
      </w:r>
      <w:r>
        <w:rPr>
          <w:rFonts w:hint="eastAsia"/>
          <w:b/>
          <w:bCs/>
          <w:i/>
          <w:iCs/>
          <w:sz w:val="20"/>
          <w:szCs w:val="20"/>
        </w:rPr>
        <w:t>The UE feature for supporting 30D4S6U should follow the agreements from RAN1.</w:t>
      </w:r>
    </w:p>
    <w:p>
      <w:pPr>
        <w:spacing w:before="6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With these</w:t>
      </w:r>
      <w:r>
        <w:rPr>
          <w:rFonts w:hint="eastAsia" w:cs="Times New Roman"/>
          <w:sz w:val="20"/>
          <w:szCs w:val="20"/>
          <w:lang w:val="en-US" w:eastAsia="zh-CN"/>
        </w:rPr>
        <w:t xml:space="preserve"> assumptions</w:t>
      </w:r>
      <w:r>
        <w:rPr>
          <w:rFonts w:hint="eastAsia" w:ascii="Times New Roman" w:hAnsi="Times New Roman" w:cs="Times New Roman"/>
          <w:sz w:val="20"/>
          <w:szCs w:val="20"/>
          <w:lang w:val="en-US" w:eastAsia="zh-CN"/>
        </w:rPr>
        <w:t>, the corresponding applicability rule shall be introduced as:</w:t>
      </w:r>
    </w:p>
    <w:tbl>
      <w:tblPr>
        <w:tblStyle w:val="2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4"/>
        <w:gridCol w:w="935"/>
        <w:gridCol w:w="884"/>
        <w:gridCol w:w="2606"/>
        <w:gridCol w:w="2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eastAsiaTheme="minorEastAsia"/>
                <w:sz w:val="20"/>
                <w:szCs w:val="20"/>
                <w:lang w:eastAsia="ko-KR"/>
              </w:rPr>
            </w:pPr>
            <w:r>
              <w:rPr>
                <w:rFonts w:ascii="Times New Roman" w:hAnsi="Times New Roman"/>
                <w:sz w:val="20"/>
                <w:szCs w:val="20"/>
                <w:lang w:eastAsia="ko-KR"/>
              </w:rPr>
              <w:t>UE</w:t>
            </w:r>
            <w:r>
              <w:rPr>
                <w:rFonts w:hint="eastAsia" w:ascii="Times New Roman" w:hAnsi="Times New Roman"/>
                <w:sz w:val="20"/>
                <w:szCs w:val="20"/>
                <w:lang w:val="en-US" w:eastAsia="zh-CN"/>
              </w:rPr>
              <w:t xml:space="preserve"> Type/</w:t>
            </w:r>
            <w:r>
              <w:rPr>
                <w:rFonts w:ascii="Times New Roman" w:hAnsi="Times New Roman"/>
                <w:sz w:val="20"/>
                <w:szCs w:val="20"/>
                <w:lang w:eastAsia="ko-KR"/>
              </w:rPr>
              <w:t>capability</w:t>
            </w:r>
          </w:p>
        </w:tc>
        <w:tc>
          <w:tcPr>
            <w:tcW w:w="975" w:type="pct"/>
            <w:gridSpan w:val="2"/>
            <w:tcBorders>
              <w:top w:val="single" w:color="auto" w:sz="4" w:space="0"/>
              <w:left w:val="single" w:color="auto" w:sz="4" w:space="0"/>
              <w:bottom w:val="single" w:color="auto" w:sz="4" w:space="0"/>
              <w:right w:val="single" w:color="auto" w:sz="4" w:space="0"/>
            </w:tcBorders>
          </w:tcPr>
          <w:p>
            <w:pPr>
              <w:pStyle w:val="32"/>
              <w:rPr>
                <w:rFonts w:ascii="Times New Roman" w:hAnsi="Times New Roman"/>
                <w:sz w:val="20"/>
                <w:szCs w:val="20"/>
                <w:lang w:eastAsia="ko-KR"/>
              </w:rPr>
            </w:pPr>
            <w:r>
              <w:rPr>
                <w:rFonts w:ascii="Times New Roman" w:hAnsi="Times New Roman"/>
                <w:sz w:val="20"/>
                <w:szCs w:val="20"/>
                <w:lang w:eastAsia="ko-KR"/>
              </w:rPr>
              <w:t>Test type</w:t>
            </w:r>
          </w:p>
        </w:tc>
        <w:tc>
          <w:tcPr>
            <w:tcW w:w="1397"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sz w:val="20"/>
                <w:szCs w:val="20"/>
                <w:lang w:eastAsia="ko-KR"/>
              </w:rPr>
            </w:pPr>
            <w:r>
              <w:rPr>
                <w:rFonts w:ascii="Times New Roman" w:hAnsi="Times New Roman"/>
                <w:sz w:val="20"/>
                <w:szCs w:val="20"/>
                <w:lang w:eastAsia="ko-KR"/>
              </w:rPr>
              <w:t>Test list</w:t>
            </w:r>
          </w:p>
        </w:tc>
        <w:tc>
          <w:tcPr>
            <w:tcW w:w="1397"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sz w:val="20"/>
                <w:szCs w:val="20"/>
                <w:lang w:eastAsia="ko-KR"/>
              </w:rPr>
            </w:pPr>
            <w:r>
              <w:rPr>
                <w:rFonts w:hint="eastAsia" w:ascii="Times New Roman" w:hAnsi="Times New Roman"/>
                <w:sz w:val="20"/>
                <w:szCs w:val="20"/>
                <w:lang w:eastAsia="ko-KR"/>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230" w:type="pct"/>
            <w:tcBorders>
              <w:top w:val="single" w:color="auto" w:sz="4" w:space="0"/>
              <w:left w:val="single" w:color="auto" w:sz="4" w:space="0"/>
              <w:bottom w:val="nil"/>
              <w:right w:val="single" w:color="auto" w:sz="4" w:space="0"/>
            </w:tcBorders>
          </w:tcPr>
          <w:p>
            <w:pPr>
              <w:pStyle w:val="57"/>
              <w:rPr>
                <w:rFonts w:ascii="Times New Roman" w:hAnsi="Times New Roman"/>
                <w:sz w:val="20"/>
                <w:lang w:val="en-US" w:eastAsia="zh-CN"/>
              </w:rPr>
            </w:pPr>
            <w:r>
              <w:rPr>
                <w:rFonts w:ascii="Times New Roman" w:hAnsi="Times New Roman" w:eastAsia="宋体"/>
                <w:sz w:val="20"/>
                <w:lang w:val="en-US" w:eastAsia="zh-CN"/>
              </w:rPr>
              <w:t>ATG</w:t>
            </w:r>
            <w:r>
              <w:rPr>
                <w:rFonts w:hint="eastAsia" w:ascii="Times New Roman" w:hAnsi="Times New Roman" w:eastAsia="宋体"/>
                <w:sz w:val="20"/>
                <w:lang w:val="en-US" w:eastAsia="zh-CN"/>
              </w:rPr>
              <w:t xml:space="preserve"> UE </w:t>
            </w:r>
            <w:r>
              <w:rPr>
                <w:rFonts w:ascii="Times New Roman" w:hAnsi="Times New Roman" w:eastAsia="宋体"/>
                <w:sz w:val="20"/>
                <w:lang w:val="en-US" w:eastAsia="zh-CN"/>
              </w:rPr>
              <w:t>with 2RX</w:t>
            </w:r>
          </w:p>
        </w:tc>
        <w:tc>
          <w:tcPr>
            <w:tcW w:w="501" w:type="pct"/>
            <w:tcBorders>
              <w:top w:val="single" w:color="auto" w:sz="4" w:space="0"/>
              <w:left w:val="single" w:color="auto" w:sz="4" w:space="0"/>
              <w:bottom w:val="nil"/>
              <w:right w:val="single" w:color="auto" w:sz="4" w:space="0"/>
            </w:tcBorders>
          </w:tcPr>
          <w:p>
            <w:pPr>
              <w:pStyle w:val="57"/>
              <w:rPr>
                <w:rFonts w:ascii="Times New Roman" w:hAnsi="Times New Roman"/>
                <w:sz w:val="20"/>
                <w:lang w:val="en-US" w:eastAsia="zh-CN"/>
              </w:rPr>
            </w:pPr>
            <w:r>
              <w:rPr>
                <w:rFonts w:ascii="Times New Roman" w:hAnsi="Times New Roman" w:eastAsia="宋体"/>
                <w:sz w:val="20"/>
                <w:lang w:val="en-US" w:eastAsia="zh-CN"/>
              </w:rPr>
              <w:t xml:space="preserve">FR1 FDD </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20"/>
                <w:lang w:val="en-US" w:eastAsia="zh-CN"/>
              </w:rPr>
            </w:pPr>
            <w:r>
              <w:rPr>
                <w:rFonts w:ascii="Times New Roman" w:hAnsi="Times New Roman" w:eastAsia="宋体"/>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sz w:val="20"/>
                <w:lang w:val="en-US" w:eastAsia="zh-CN"/>
              </w:rPr>
            </w:pPr>
            <w:r>
              <w:rPr>
                <w:rFonts w:hint="eastAsia" w:ascii="Times New Roman" w:hAnsi="Times New Roman" w:eastAsia="宋体"/>
                <w:sz w:val="20"/>
                <w:lang w:val="en-US" w:eastAsia="zh-CN"/>
              </w:rPr>
              <w:t>All t</w:t>
            </w:r>
            <w:r>
              <w:rPr>
                <w:rFonts w:ascii="Times New Roman" w:hAnsi="Times New Roman" w:eastAsia="宋体"/>
                <w:sz w:val="20"/>
                <w:lang w:val="en-US" w:eastAsia="zh-CN"/>
              </w:rPr>
              <w:t>ests in Clause 5.2.1.1.x</w:t>
            </w:r>
          </w:p>
        </w:tc>
        <w:tc>
          <w:tcPr>
            <w:tcW w:w="1397"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sz w:val="20"/>
                <w:lang w:val="en-US" w:eastAsia="zh-CN"/>
              </w:rPr>
            </w:pPr>
            <w:bookmarkStart w:id="9" w:name="_GoBack"/>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default" w:eastAsia="宋体"/>
                <w:sz w:val="20"/>
                <w:szCs w:val="20"/>
                <w:lang w:val="en-US"/>
              </w:rPr>
            </w:pPr>
            <w:r>
              <w:rPr>
                <w:rFonts w:hint="eastAsia"/>
                <w:sz w:val="20"/>
                <w:szCs w:val="20"/>
                <w:lang w:val="en-US" w:eastAsia="zh-CN"/>
              </w:rPr>
              <w:t xml:space="preserve">Test number 2, 3 and 4 in Clause 5.3.2.1.1, and </w:t>
            </w:r>
          </w:p>
          <w:p>
            <w:pPr>
              <w:keepNext/>
              <w:keepLines/>
              <w:rPr>
                <w:rFonts w:eastAsia="宋体"/>
                <w:sz w:val="20"/>
                <w:szCs w:val="20"/>
                <w:lang w:val="en-GB" w:eastAsia="en-US"/>
              </w:rPr>
            </w:pPr>
            <w:r>
              <w:rPr>
                <w:rFonts w:eastAsia="宋体"/>
                <w:sz w:val="20"/>
                <w:szCs w:val="20"/>
              </w:rPr>
              <w:t>All tests in Clause 5.3.2.1.2</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sz w:val="20"/>
                <w:lang w:val="en-US" w:eastAsia="zh-CN"/>
              </w:rPr>
            </w:pPr>
            <w:r>
              <w:rPr>
                <w:rFonts w:hint="eastAsia" w:ascii="Times New Roman" w:hAnsi="Times New Roman" w:eastAsia="宋体"/>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sz w:val="20"/>
                <w:szCs w:val="20"/>
                <w:lang w:val="en-US" w:eastAsia="zh-CN"/>
              </w:rPr>
              <w:t>All tests in Clause 6.2.2.1.1.1</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sz w:val="20"/>
                <w:lang w:val="en-US" w:eastAsia="zh-CN"/>
              </w:rPr>
            </w:pPr>
          </w:p>
        </w:tc>
        <w:tc>
          <w:tcPr>
            <w:tcW w:w="501" w:type="pct"/>
            <w:tcBorders>
              <w:top w:val="single" w:color="auto" w:sz="4" w:space="0"/>
              <w:left w:val="single" w:color="auto" w:sz="4" w:space="0"/>
              <w:bottom w:val="nil"/>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FR1 TDD</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lang w:val="en-GB" w:eastAsia="en-US"/>
              </w:rPr>
            </w:pPr>
            <w:r>
              <w:rPr>
                <w:rFonts w:hint="eastAsia" w:eastAsia="宋体"/>
                <w:sz w:val="20"/>
                <w:szCs w:val="20"/>
                <w:lang w:val="en-US" w:eastAsia="zh-CN"/>
              </w:rPr>
              <w:t>T</w:t>
            </w:r>
            <w:r>
              <w:rPr>
                <w:rFonts w:eastAsia="宋体"/>
                <w:sz w:val="20"/>
                <w:szCs w:val="20"/>
              </w:rPr>
              <w:t>ests in Clause 5.2.1.2.x</w:t>
            </w:r>
            <w:r>
              <w:rPr>
                <w:rFonts w:hint="eastAsia" w:eastAsia="宋体"/>
                <w:sz w:val="20"/>
                <w:szCs w:val="20"/>
                <w:lang w:val="en-US" w:eastAsia="zh-CN"/>
              </w:rPr>
              <w:t xml:space="preserve"> </w:t>
            </w:r>
            <w:r>
              <w:rPr>
                <w:rFonts w:hint="eastAsia" w:ascii="Times New Roman" w:hAnsi="Times New Roman" w:eastAsia="宋体"/>
                <w:sz w:val="20"/>
                <w:lang w:val="en-US" w:eastAsia="zh-CN"/>
              </w:rPr>
              <w:t>except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sz w:val="20"/>
                <w:szCs w:val="20"/>
                <w:lang w:val="en-US" w:eastAsia="zh-CN"/>
              </w:rPr>
            </w:pPr>
            <w:r>
              <w:rPr>
                <w:rFonts w:hint="eastAsia" w:ascii="Times New Roman" w:hAnsi="Times New Roman" w:eastAsia="宋体"/>
                <w:sz w:val="20"/>
                <w:lang w:val="en-US" w:eastAsia="zh-CN"/>
              </w:rPr>
              <w:t xml:space="preserve">If the Tests in Clause </w:t>
            </w:r>
            <w:r>
              <w:rPr>
                <w:rFonts w:ascii="Times New Roman" w:hAnsi="Times New Roman" w:eastAsia="宋体"/>
                <w:sz w:val="20"/>
                <w:lang w:val="en-US" w:eastAsia="zh-CN"/>
              </w:rPr>
              <w:t>5.2.1.</w:t>
            </w:r>
            <w:r>
              <w:rPr>
                <w:rFonts w:hint="eastAsia" w:eastAsia="宋体"/>
                <w:sz w:val="20"/>
                <w:lang w:val="en-US" w:eastAsia="zh-CN"/>
              </w:rPr>
              <w:t>2</w:t>
            </w:r>
            <w:r>
              <w:rPr>
                <w:rFonts w:ascii="Times New Roman" w:hAnsi="Times New Roman" w:eastAsia="宋体"/>
                <w:sz w:val="20"/>
                <w:lang w:val="en-US" w:eastAsia="zh-CN"/>
              </w:rPr>
              <w:t>.x</w:t>
            </w:r>
            <w:r>
              <w:rPr>
                <w:rFonts w:hint="eastAsia" w:ascii="Times New Roman" w:hAnsi="Times New Roman" w:eastAsia="宋体"/>
                <w:sz w:val="20"/>
                <w:lang w:val="en-US" w:eastAsia="zh-CN"/>
              </w:rPr>
              <w:t xml:space="preserve">  with TDD pattern 30D4S6U are passed, the test coverage can be considered fulfilled without executing T</w:t>
            </w:r>
            <w:r>
              <w:rPr>
                <w:rFonts w:ascii="Times New Roman" w:hAnsi="Times New Roman" w:eastAsia="宋体"/>
                <w:sz w:val="20"/>
                <w:lang w:val="en-US" w:eastAsia="zh-CN"/>
              </w:rPr>
              <w:t>ests in Clause 5.2.1.</w:t>
            </w:r>
            <w:r>
              <w:rPr>
                <w:rFonts w:hint="eastAsia" w:eastAsia="宋体"/>
                <w:sz w:val="20"/>
                <w:lang w:val="en-US" w:eastAsia="zh-CN"/>
              </w:rPr>
              <w:t>2</w:t>
            </w:r>
            <w:r>
              <w:rPr>
                <w:rFonts w:ascii="Times New Roman" w:hAnsi="Times New Roman" w:eastAsia="宋体"/>
                <w:sz w:val="20"/>
                <w:lang w:val="en-US" w:eastAsia="zh-CN"/>
              </w:rPr>
              <w:t>.x</w:t>
            </w:r>
            <w:r>
              <w:rPr>
                <w:rFonts w:hint="eastAsia" w:ascii="Times New Roman" w:hAnsi="Times New Roman" w:eastAsia="宋体"/>
                <w:sz w:val="20"/>
                <w:lang w:val="en-US" w:eastAsia="zh-CN"/>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default" w:eastAsia="宋体"/>
                <w:sz w:val="20"/>
                <w:szCs w:val="20"/>
                <w:lang w:val="en-US"/>
              </w:rPr>
            </w:pPr>
            <w:r>
              <w:rPr>
                <w:rFonts w:hint="eastAsia"/>
                <w:sz w:val="20"/>
                <w:szCs w:val="20"/>
                <w:lang w:val="en-US" w:eastAsia="zh-CN"/>
              </w:rPr>
              <w:t>Test number 1 and 2 in Clause 5.3.2.2.1, and</w:t>
            </w:r>
          </w:p>
          <w:p>
            <w:pPr>
              <w:keepNext/>
              <w:keepLines/>
              <w:rPr>
                <w:rFonts w:eastAsia="宋体"/>
                <w:sz w:val="20"/>
                <w:szCs w:val="20"/>
                <w:lang w:val="en-GB" w:eastAsia="en-US"/>
              </w:rPr>
            </w:pPr>
            <w:r>
              <w:rPr>
                <w:rFonts w:eastAsia="宋体"/>
                <w:sz w:val="20"/>
                <w:szCs w:val="20"/>
              </w:rPr>
              <w:t>All tests in Clause 5.3.2.2.2</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sz w:val="20"/>
                <w:lang w:val="en-US" w:eastAsia="zh-CN"/>
              </w:rPr>
            </w:pPr>
            <w:r>
              <w:rPr>
                <w:rFonts w:hint="eastAsia" w:ascii="Times New Roman" w:hAnsi="Times New Roman" w:eastAsia="宋体"/>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sz w:val="20"/>
                <w:szCs w:val="20"/>
                <w:lang w:val="en-US" w:eastAsia="zh-CN"/>
              </w:rPr>
              <w:t>All tests in Clause 6.2.2.2.1.1</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230" w:type="pct"/>
            <w:tcBorders>
              <w:top w:val="single" w:color="auto" w:sz="4" w:space="0"/>
              <w:left w:val="single" w:color="auto" w:sz="4" w:space="0"/>
              <w:bottom w:val="nil"/>
              <w:right w:val="single" w:color="auto" w:sz="4" w:space="0"/>
            </w:tcBorders>
          </w:tcPr>
          <w:p>
            <w:pPr>
              <w:pStyle w:val="57"/>
              <w:rPr>
                <w:rFonts w:ascii="Times New Roman" w:hAnsi="Times New Roman" w:eastAsiaTheme="minorEastAsia"/>
                <w:sz w:val="20"/>
                <w:lang w:val="en-US" w:eastAsia="zh-CN"/>
              </w:rPr>
            </w:pPr>
            <w:r>
              <w:rPr>
                <w:rFonts w:ascii="Times New Roman" w:hAnsi="Times New Roman" w:eastAsia="宋体"/>
                <w:sz w:val="20"/>
                <w:lang w:val="en-US" w:eastAsia="zh-CN"/>
              </w:rPr>
              <w:t xml:space="preserve">ATG </w:t>
            </w:r>
            <w:r>
              <w:rPr>
                <w:rFonts w:hint="eastAsia" w:ascii="Times New Roman" w:hAnsi="Times New Roman" w:eastAsia="宋体"/>
                <w:sz w:val="20"/>
                <w:lang w:val="en-US" w:eastAsia="zh-CN"/>
              </w:rPr>
              <w:t xml:space="preserve">UE </w:t>
            </w:r>
            <w:r>
              <w:rPr>
                <w:rFonts w:ascii="Times New Roman" w:hAnsi="Times New Roman"/>
                <w:sz w:val="20"/>
                <w:lang w:val="en-US" w:eastAsia="zh-CN"/>
              </w:rPr>
              <w:t>with 4RX</w:t>
            </w:r>
          </w:p>
        </w:tc>
        <w:tc>
          <w:tcPr>
            <w:tcW w:w="501" w:type="pct"/>
            <w:vMerge w:val="restart"/>
            <w:tcBorders>
              <w:top w:val="single" w:color="auto" w:sz="4" w:space="0"/>
              <w:left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 xml:space="preserve">FR1 FDD </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rPr>
                <w:rFonts w:hint="eastAsia" w:eastAsia="宋体"/>
                <w:sz w:val="20"/>
                <w:szCs w:val="20"/>
                <w:lang w:val="en-US" w:eastAsia="zh-CN"/>
              </w:rPr>
            </w:pPr>
            <w:r>
              <w:rPr>
                <w:rFonts w:hint="eastAsia" w:eastAsia="宋体"/>
                <w:sz w:val="20"/>
                <w:szCs w:val="20"/>
                <w:lang w:val="en-US" w:eastAsia="zh-CN"/>
              </w:rPr>
              <w:t>T</w:t>
            </w:r>
            <w:r>
              <w:rPr>
                <w:rFonts w:eastAsia="宋体"/>
                <w:sz w:val="20"/>
                <w:szCs w:val="20"/>
              </w:rPr>
              <w:t>ests in Clause 5.2.2.1.x</w:t>
            </w:r>
            <w:r>
              <w:rPr>
                <w:rFonts w:hint="eastAsia" w:eastAsia="宋体"/>
                <w:sz w:val="20"/>
                <w:szCs w:val="20"/>
                <w:lang w:val="en-US" w:eastAsia="zh-CN"/>
              </w:rPr>
              <w:t xml:space="preserve"> </w:t>
            </w:r>
            <w:r>
              <w:rPr>
                <w:rFonts w:hint="eastAsia" w:ascii="Times New Roman" w:hAnsi="Times New Roman" w:eastAsia="宋体"/>
                <w:sz w:val="20"/>
                <w:lang w:val="en-US" w:eastAsia="zh-CN"/>
              </w:rPr>
              <w:t>except TDD pattern 30D4S6U</w:t>
            </w:r>
          </w:p>
        </w:tc>
        <w:tc>
          <w:tcPr>
            <w:tcW w:w="1397" w:type="pct"/>
            <w:tcBorders>
              <w:top w:val="single" w:color="auto" w:sz="4" w:space="0"/>
              <w:left w:val="single" w:color="auto" w:sz="4" w:space="0"/>
              <w:bottom w:val="single" w:color="auto" w:sz="4" w:space="0"/>
              <w:right w:val="single" w:color="auto" w:sz="4" w:space="0"/>
            </w:tcBorders>
          </w:tcPr>
          <w:p>
            <w:pPr>
              <w:rPr>
                <w:rFonts w:hint="eastAsia" w:eastAsia="宋体"/>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sz w:val="20"/>
                <w:lang w:val="en-US" w:eastAsia="zh-CN"/>
              </w:rPr>
            </w:pPr>
          </w:p>
        </w:tc>
        <w:tc>
          <w:tcPr>
            <w:tcW w:w="501" w:type="pct"/>
            <w:vMerge w:val="continue"/>
            <w:tcBorders>
              <w:left w:val="single" w:color="auto" w:sz="4" w:space="0"/>
              <w:right w:val="single" w:color="auto" w:sz="4" w:space="0"/>
            </w:tcBorders>
            <w:vAlign w:val="center"/>
          </w:tcPr>
          <w:p>
            <w:pPr>
              <w:rPr>
                <w:rFonts w:eastAsia="宋体"/>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rPr>
                <w:rFonts w:hint="default" w:eastAsia="宋体"/>
                <w:sz w:val="20"/>
                <w:szCs w:val="20"/>
                <w:lang w:val="en-US"/>
              </w:rPr>
            </w:pPr>
            <w:r>
              <w:rPr>
                <w:rFonts w:hint="eastAsia"/>
                <w:sz w:val="20"/>
                <w:szCs w:val="20"/>
                <w:lang w:val="en-US" w:eastAsia="zh-CN"/>
              </w:rPr>
              <w:t xml:space="preserve">Test number 2, 3 and 4 in </w:t>
            </w:r>
            <w:r>
              <w:rPr>
                <w:rFonts w:eastAsia="宋体"/>
                <w:sz w:val="20"/>
                <w:szCs w:val="20"/>
              </w:rPr>
              <w:t>Clause</w:t>
            </w:r>
            <w:r>
              <w:rPr>
                <w:rFonts w:hint="eastAsia" w:eastAsia="宋体"/>
                <w:sz w:val="20"/>
                <w:szCs w:val="20"/>
                <w:lang w:val="en-US" w:eastAsia="zh-CN"/>
              </w:rPr>
              <w:t xml:space="preserve"> </w:t>
            </w:r>
            <w:r>
              <w:rPr>
                <w:rFonts w:hint="eastAsia"/>
                <w:sz w:val="20"/>
                <w:szCs w:val="20"/>
                <w:lang w:val="en-US" w:eastAsia="zh-CN"/>
              </w:rPr>
              <w:t xml:space="preserve">5.3.3.1.1, and </w:t>
            </w:r>
          </w:p>
          <w:p>
            <w:pPr>
              <w:rPr>
                <w:rFonts w:eastAsia="宋体"/>
                <w:sz w:val="20"/>
                <w:szCs w:val="20"/>
                <w:lang w:val="en-GB" w:eastAsia="en-US"/>
              </w:rPr>
            </w:pPr>
            <w:r>
              <w:rPr>
                <w:rFonts w:eastAsia="宋体"/>
                <w:sz w:val="20"/>
                <w:szCs w:val="20"/>
              </w:rPr>
              <w:t>All tests in Clause 5.3.3.1.2</w:t>
            </w:r>
          </w:p>
        </w:tc>
        <w:tc>
          <w:tcPr>
            <w:tcW w:w="1397" w:type="pct"/>
            <w:tcBorders>
              <w:top w:val="single" w:color="auto" w:sz="4" w:space="0"/>
              <w:left w:val="single" w:color="auto" w:sz="4" w:space="0"/>
              <w:bottom w:val="single" w:color="auto" w:sz="4" w:space="0"/>
              <w:right w:val="single" w:color="auto" w:sz="4" w:space="0"/>
            </w:tcBorders>
          </w:tcPr>
          <w:p>
            <w:pPr>
              <w:rPr>
                <w:rFonts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sz w:val="20"/>
                <w:lang w:val="en-US" w:eastAsia="zh-CN"/>
              </w:rPr>
            </w:pPr>
          </w:p>
        </w:tc>
        <w:tc>
          <w:tcPr>
            <w:tcW w:w="501" w:type="pct"/>
            <w:vMerge w:val="continue"/>
            <w:tcBorders>
              <w:left w:val="single" w:color="auto" w:sz="4" w:space="0"/>
              <w:bottom w:val="nil"/>
              <w:right w:val="single" w:color="auto" w:sz="4" w:space="0"/>
            </w:tcBorders>
            <w:vAlign w:val="center"/>
          </w:tcPr>
          <w:p>
            <w:pPr>
              <w:rPr>
                <w:rFonts w:eastAsia="宋体"/>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sz w:val="20"/>
                <w:lang w:val="en-US" w:eastAsia="zh-CN"/>
              </w:rPr>
            </w:pPr>
            <w:r>
              <w:rPr>
                <w:rFonts w:hint="eastAsia" w:ascii="Times New Roman" w:hAnsi="Times New Roman" w:eastAsia="宋体"/>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rPr>
                <w:rFonts w:eastAsia="宋体"/>
                <w:sz w:val="20"/>
                <w:szCs w:val="20"/>
              </w:rPr>
            </w:pPr>
            <w:r>
              <w:rPr>
                <w:rFonts w:hint="eastAsia"/>
                <w:sz w:val="20"/>
                <w:szCs w:val="20"/>
                <w:lang w:val="en-US" w:eastAsia="zh-CN"/>
              </w:rPr>
              <w:t>All tests in Clause 6.2.3.1.1.1</w:t>
            </w:r>
          </w:p>
        </w:tc>
        <w:tc>
          <w:tcPr>
            <w:tcW w:w="1397" w:type="pct"/>
            <w:tcBorders>
              <w:top w:val="single" w:color="auto" w:sz="4" w:space="0"/>
              <w:left w:val="single" w:color="auto" w:sz="4" w:space="0"/>
              <w:bottom w:val="single" w:color="auto" w:sz="4" w:space="0"/>
              <w:right w:val="single" w:color="auto" w:sz="4" w:space="0"/>
            </w:tcBorders>
          </w:tcPr>
          <w:p>
            <w:pPr>
              <w:rPr>
                <w:rFonts w:hint="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vMerge w:val="restart"/>
            <w:tcBorders>
              <w:top w:val="nil"/>
              <w:left w:val="single" w:color="auto" w:sz="4" w:space="0"/>
              <w:bottom w:val="single" w:color="auto" w:sz="4" w:space="0"/>
              <w:right w:val="single" w:color="auto" w:sz="4" w:space="0"/>
            </w:tcBorders>
          </w:tcPr>
          <w:p>
            <w:pPr>
              <w:pStyle w:val="57"/>
              <w:rPr>
                <w:rFonts w:ascii="Times New Roman" w:hAnsi="Times New Roman" w:eastAsiaTheme="minorEastAsia"/>
                <w:sz w:val="20"/>
                <w:lang w:val="en-US" w:eastAsia="zh-CN"/>
              </w:rPr>
            </w:pPr>
          </w:p>
        </w:tc>
        <w:tc>
          <w:tcPr>
            <w:tcW w:w="501" w:type="pct"/>
            <w:vMerge w:val="restart"/>
            <w:tcBorders>
              <w:top w:val="single" w:color="auto" w:sz="4" w:space="0"/>
              <w:left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FR1 TDD</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lang w:val="en-GB" w:eastAsia="en-US"/>
              </w:rPr>
            </w:pPr>
            <w:r>
              <w:rPr>
                <w:rFonts w:hint="eastAsia" w:eastAsia="宋体"/>
                <w:sz w:val="20"/>
                <w:szCs w:val="20"/>
                <w:lang w:val="en-US" w:eastAsia="zh-CN"/>
              </w:rPr>
              <w:t>T</w:t>
            </w:r>
            <w:r>
              <w:rPr>
                <w:rFonts w:eastAsia="宋体"/>
                <w:sz w:val="20"/>
                <w:szCs w:val="20"/>
              </w:rPr>
              <w:t>ests in Clause 5.2.</w:t>
            </w:r>
            <w:r>
              <w:rPr>
                <w:rFonts w:hint="eastAsia" w:eastAsia="宋体"/>
                <w:sz w:val="20"/>
                <w:szCs w:val="20"/>
                <w:lang w:val="en-US" w:eastAsia="zh-CN"/>
              </w:rPr>
              <w:t>2</w:t>
            </w:r>
            <w:r>
              <w:rPr>
                <w:rFonts w:eastAsia="宋体"/>
                <w:sz w:val="20"/>
                <w:szCs w:val="20"/>
              </w:rPr>
              <w:t>.2.x</w:t>
            </w:r>
            <w:r>
              <w:rPr>
                <w:rFonts w:hint="eastAsia" w:eastAsia="宋体"/>
                <w:sz w:val="20"/>
                <w:szCs w:val="20"/>
                <w:lang w:val="en-US" w:eastAsia="zh-CN"/>
              </w:rPr>
              <w:t xml:space="preserve"> </w:t>
            </w:r>
            <w:r>
              <w:rPr>
                <w:rFonts w:hint="eastAsia" w:ascii="Times New Roman" w:hAnsi="Times New Roman" w:eastAsia="宋体"/>
                <w:sz w:val="20"/>
                <w:lang w:val="en-US" w:eastAsia="zh-CN"/>
              </w:rPr>
              <w:t>except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sz w:val="20"/>
                <w:szCs w:val="20"/>
                <w:lang w:val="en-US" w:eastAsia="zh-CN"/>
              </w:rPr>
            </w:pPr>
            <w:r>
              <w:rPr>
                <w:rFonts w:hint="eastAsia" w:ascii="Times New Roman" w:hAnsi="Times New Roman" w:eastAsia="宋体"/>
                <w:sz w:val="20"/>
                <w:lang w:val="en-US" w:eastAsia="zh-CN"/>
              </w:rPr>
              <w:t xml:space="preserve">If the Tests in Clause </w:t>
            </w:r>
            <w:r>
              <w:rPr>
                <w:rFonts w:ascii="Times New Roman" w:hAnsi="Times New Roman" w:eastAsia="宋体"/>
                <w:sz w:val="20"/>
                <w:lang w:val="en-US" w:eastAsia="zh-CN"/>
              </w:rPr>
              <w:t>5.2.</w:t>
            </w:r>
            <w:r>
              <w:rPr>
                <w:rFonts w:hint="eastAsia" w:eastAsia="宋体"/>
                <w:sz w:val="20"/>
                <w:lang w:val="en-US" w:eastAsia="zh-CN"/>
              </w:rPr>
              <w:t>2</w:t>
            </w:r>
            <w:r>
              <w:rPr>
                <w:rFonts w:ascii="Times New Roman" w:hAnsi="Times New Roman" w:eastAsia="宋体"/>
                <w:sz w:val="20"/>
                <w:lang w:val="en-US" w:eastAsia="zh-CN"/>
              </w:rPr>
              <w:t>.</w:t>
            </w:r>
            <w:r>
              <w:rPr>
                <w:rFonts w:hint="eastAsia" w:eastAsia="宋体"/>
                <w:sz w:val="20"/>
                <w:lang w:val="en-US" w:eastAsia="zh-CN"/>
              </w:rPr>
              <w:t>2</w:t>
            </w:r>
            <w:r>
              <w:rPr>
                <w:rFonts w:ascii="Times New Roman" w:hAnsi="Times New Roman" w:eastAsia="宋体"/>
                <w:sz w:val="20"/>
                <w:lang w:val="en-US" w:eastAsia="zh-CN"/>
              </w:rPr>
              <w:t>.x</w:t>
            </w:r>
            <w:r>
              <w:rPr>
                <w:rFonts w:hint="eastAsia" w:ascii="Times New Roman" w:hAnsi="Times New Roman" w:eastAsia="宋体"/>
                <w:sz w:val="20"/>
                <w:lang w:val="en-US" w:eastAsia="zh-CN"/>
              </w:rPr>
              <w:t xml:space="preserve">  with TDD pattern 30D4S6U are passed, the test coverage can be considered fulfilled without executing T</w:t>
            </w:r>
            <w:r>
              <w:rPr>
                <w:rFonts w:ascii="Times New Roman" w:hAnsi="Times New Roman" w:eastAsia="宋体"/>
                <w:sz w:val="20"/>
                <w:lang w:val="en-US" w:eastAsia="zh-CN"/>
              </w:rPr>
              <w:t>ests in Clause 5.2.</w:t>
            </w:r>
            <w:r>
              <w:rPr>
                <w:rFonts w:hint="eastAsia" w:eastAsia="宋体"/>
                <w:sz w:val="20"/>
                <w:lang w:val="en-US" w:eastAsia="zh-CN"/>
              </w:rPr>
              <w:t>2</w:t>
            </w:r>
            <w:r>
              <w:rPr>
                <w:rFonts w:ascii="Times New Roman" w:hAnsi="Times New Roman" w:eastAsia="宋体"/>
                <w:sz w:val="20"/>
                <w:lang w:val="en-US" w:eastAsia="zh-CN"/>
              </w:rPr>
              <w:t>.</w:t>
            </w:r>
            <w:r>
              <w:rPr>
                <w:rFonts w:hint="eastAsia" w:eastAsia="宋体"/>
                <w:sz w:val="20"/>
                <w:lang w:val="en-US" w:eastAsia="zh-CN"/>
              </w:rPr>
              <w:t>2</w:t>
            </w:r>
            <w:r>
              <w:rPr>
                <w:rFonts w:ascii="Times New Roman" w:hAnsi="Times New Roman" w:eastAsia="宋体"/>
                <w:sz w:val="20"/>
                <w:lang w:val="en-US" w:eastAsia="zh-CN"/>
              </w:rPr>
              <w:t>.x</w:t>
            </w:r>
            <w:r>
              <w:rPr>
                <w:rFonts w:hint="eastAsia" w:ascii="Times New Roman" w:hAnsi="Times New Roman" w:eastAsia="宋体"/>
                <w:sz w:val="20"/>
                <w:lang w:val="en-US" w:eastAsia="zh-CN"/>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230" w:type="pct"/>
            <w:vMerge w:val="continue"/>
            <w:tcBorders>
              <w:top w:val="nil"/>
              <w:left w:val="single" w:color="auto" w:sz="4" w:space="0"/>
              <w:bottom w:val="nil"/>
              <w:right w:val="single" w:color="auto" w:sz="4" w:space="0"/>
            </w:tcBorders>
            <w:vAlign w:val="center"/>
          </w:tcPr>
          <w:p>
            <w:pPr>
              <w:rPr>
                <w:rFonts w:eastAsiaTheme="minorEastAsia"/>
                <w:sz w:val="20"/>
                <w:szCs w:val="20"/>
              </w:rPr>
            </w:pPr>
          </w:p>
        </w:tc>
        <w:tc>
          <w:tcPr>
            <w:tcW w:w="501" w:type="pct"/>
            <w:vMerge w:val="continue"/>
            <w:tcBorders>
              <w:left w:val="single" w:color="auto" w:sz="4" w:space="0"/>
              <w:right w:val="single" w:color="auto" w:sz="4" w:space="0"/>
            </w:tcBorders>
            <w:vAlign w:val="center"/>
          </w:tcPr>
          <w:p>
            <w:pPr>
              <w:rPr>
                <w:rFonts w:eastAsia="宋体"/>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20"/>
                <w:lang w:val="en-US" w:eastAsia="zh-CN"/>
              </w:rPr>
            </w:pPr>
            <w:r>
              <w:rPr>
                <w:rFonts w:ascii="Times New Roman" w:hAnsi="Times New Roman" w:eastAsia="宋体"/>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default" w:eastAsia="宋体"/>
                <w:sz w:val="20"/>
                <w:szCs w:val="20"/>
                <w:lang w:val="en-US" w:eastAsia="zh-CN"/>
              </w:rPr>
            </w:pPr>
            <w:r>
              <w:rPr>
                <w:rFonts w:hint="eastAsia" w:eastAsia="宋体"/>
                <w:sz w:val="20"/>
                <w:szCs w:val="20"/>
              </w:rPr>
              <w:t xml:space="preserve">Test number 1 and 2 in </w:t>
            </w:r>
            <w:r>
              <w:rPr>
                <w:rFonts w:eastAsia="宋体"/>
                <w:sz w:val="20"/>
                <w:szCs w:val="20"/>
              </w:rPr>
              <w:t xml:space="preserve">Clause </w:t>
            </w:r>
            <w:r>
              <w:rPr>
                <w:rFonts w:hint="eastAsia" w:eastAsia="宋体"/>
                <w:sz w:val="20"/>
                <w:szCs w:val="20"/>
              </w:rPr>
              <w:t>5.3.3.2.1</w:t>
            </w:r>
            <w:r>
              <w:rPr>
                <w:rFonts w:hint="eastAsia" w:eastAsia="宋体"/>
                <w:sz w:val="20"/>
                <w:szCs w:val="20"/>
                <w:lang w:val="en-US" w:eastAsia="zh-CN"/>
              </w:rPr>
              <w:t xml:space="preserve">, and </w:t>
            </w:r>
          </w:p>
          <w:p>
            <w:pPr>
              <w:keepNext/>
              <w:keepLines/>
              <w:rPr>
                <w:rFonts w:eastAsia="宋体"/>
                <w:sz w:val="20"/>
                <w:szCs w:val="20"/>
                <w:lang w:val="en-GB" w:eastAsia="en-US"/>
              </w:rPr>
            </w:pPr>
            <w:r>
              <w:rPr>
                <w:rFonts w:eastAsia="宋体"/>
                <w:sz w:val="20"/>
                <w:szCs w:val="20"/>
              </w:rPr>
              <w:t>All tests in Clause 5.3.3.2.2</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single" w:color="3A3737" w:sz="4" w:space="0"/>
              <w:right w:val="single" w:color="auto" w:sz="4" w:space="0"/>
            </w:tcBorders>
            <w:vAlign w:val="center"/>
          </w:tcPr>
          <w:p>
            <w:pPr>
              <w:rPr>
                <w:rFonts w:eastAsiaTheme="minorEastAsia"/>
                <w:sz w:val="20"/>
                <w:szCs w:val="20"/>
              </w:rPr>
            </w:pPr>
          </w:p>
        </w:tc>
        <w:tc>
          <w:tcPr>
            <w:tcW w:w="501" w:type="pct"/>
            <w:vMerge w:val="continue"/>
            <w:tcBorders>
              <w:left w:val="single" w:color="auto" w:sz="4" w:space="0"/>
              <w:right w:val="single" w:color="auto" w:sz="4" w:space="0"/>
            </w:tcBorders>
            <w:vAlign w:val="center"/>
          </w:tcPr>
          <w:p>
            <w:pPr>
              <w:rPr>
                <w:rFonts w:eastAsia="宋体"/>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sz w:val="20"/>
                <w:lang w:val="en-US" w:eastAsia="zh-CN"/>
              </w:rPr>
            </w:pPr>
            <w:r>
              <w:rPr>
                <w:rFonts w:hint="eastAsia" w:ascii="Times New Roman" w:hAnsi="Times New Roman" w:eastAsia="宋体"/>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sz w:val="20"/>
                <w:szCs w:val="20"/>
              </w:rPr>
            </w:pPr>
            <w:r>
              <w:rPr>
                <w:rFonts w:hint="eastAsia"/>
                <w:sz w:val="20"/>
                <w:szCs w:val="20"/>
                <w:lang w:val="en-US" w:eastAsia="zh-CN"/>
              </w:rPr>
              <w:t>All tests in Clause 6.2.3.2.1.1</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single" w:color="3A3737" w:sz="4" w:space="0"/>
              <w:left w:val="single" w:color="auto" w:sz="4" w:space="0"/>
              <w:bottom w:val="single" w:color="auto" w:sz="4" w:space="0"/>
              <w:right w:val="single" w:color="auto" w:sz="4" w:space="0"/>
            </w:tcBorders>
            <w:vAlign w:val="center"/>
          </w:tcPr>
          <w:p>
            <w:pPr>
              <w:rPr>
                <w:rFonts w:eastAsiaTheme="minorEastAsia"/>
                <w:sz w:val="20"/>
                <w:szCs w:val="20"/>
              </w:rPr>
            </w:pPr>
            <w:r>
              <w:rPr>
                <w:rFonts w:ascii="Times New Roman" w:hAnsi="Times New Roman" w:eastAsia="宋体"/>
                <w:sz w:val="20"/>
                <w:lang w:val="en-US" w:eastAsia="zh-CN"/>
              </w:rPr>
              <w:t xml:space="preserve">ATG </w:t>
            </w:r>
            <w:r>
              <w:rPr>
                <w:rFonts w:hint="eastAsia" w:eastAsia="宋体"/>
                <w:sz w:val="20"/>
                <w:lang w:val="en-US" w:eastAsia="zh-CN"/>
              </w:rPr>
              <w:t>UE</w:t>
            </w:r>
            <w:r>
              <w:rPr>
                <w:rFonts w:hint="eastAsia" w:ascii="Times New Roman" w:hAnsi="Times New Roman" w:eastAsia="宋体"/>
                <w:sz w:val="20"/>
                <w:lang w:val="en-US" w:eastAsia="zh-CN"/>
              </w:rPr>
              <w:t xml:space="preserve"> </w:t>
            </w:r>
            <w:r>
              <w:rPr>
                <w:rFonts w:hint="eastAsia" w:eastAsia="宋体"/>
                <w:sz w:val="20"/>
                <w:lang w:val="en-US" w:eastAsia="zh-CN"/>
              </w:rPr>
              <w:t>support ATG</w:t>
            </w:r>
            <w:r>
              <w:rPr>
                <w:rFonts w:hint="eastAsia" w:ascii="Times New Roman" w:hAnsi="Times New Roman" w:eastAsia="宋体"/>
                <w:sz w:val="20"/>
                <w:lang w:val="en-US" w:eastAsia="zh-CN"/>
              </w:rPr>
              <w:t xml:space="preserve"> feature (K1 and HARQ process extension introduced by RAN1) with </w:t>
            </w:r>
            <w:r>
              <w:rPr>
                <w:rFonts w:hint="eastAsia" w:eastAsia="宋体"/>
                <w:sz w:val="20"/>
                <w:lang w:val="en-US" w:eastAsia="zh-CN"/>
              </w:rPr>
              <w:t>2</w:t>
            </w:r>
            <w:r>
              <w:rPr>
                <w:rFonts w:hint="eastAsia" w:ascii="Times New Roman" w:hAnsi="Times New Roman" w:eastAsia="宋体"/>
                <w:sz w:val="20"/>
                <w:lang w:val="en-US" w:eastAsia="zh-CN"/>
              </w:rPr>
              <w:t>Rx</w:t>
            </w:r>
          </w:p>
        </w:tc>
        <w:tc>
          <w:tcPr>
            <w:tcW w:w="501" w:type="pct"/>
            <w:tcBorders>
              <w:left w:val="single" w:color="auto" w:sz="4" w:space="0"/>
              <w:bottom w:val="single" w:color="auto" w:sz="4" w:space="0"/>
              <w:right w:val="single" w:color="auto" w:sz="4" w:space="0"/>
            </w:tcBorders>
            <w:vAlign w:val="top"/>
          </w:tcPr>
          <w:p>
            <w:pPr>
              <w:jc w:val="both"/>
              <w:rPr>
                <w:rFonts w:eastAsia="宋体"/>
                <w:sz w:val="20"/>
                <w:szCs w:val="20"/>
              </w:rPr>
            </w:pPr>
            <w:r>
              <w:rPr>
                <w:rFonts w:ascii="Times New Roman" w:hAnsi="Times New Roman" w:eastAsia="宋体" w:cs="Times New Roman"/>
                <w:sz w:val="20"/>
                <w:szCs w:val="20"/>
                <w:lang w:val="en-US" w:eastAsia="zh-CN" w:bidi="ar-SA"/>
              </w:rPr>
              <w:t xml:space="preserve">FR1 </w:t>
            </w:r>
            <w:r>
              <w:rPr>
                <w:rFonts w:hint="eastAsia" w:ascii="Times New Roman" w:hAnsi="Times New Roman" w:eastAsia="宋体" w:cs="Times New Roman"/>
                <w:sz w:val="20"/>
                <w:szCs w:val="20"/>
                <w:lang w:val="en-US" w:eastAsia="zh-CN" w:bidi="ar-SA"/>
              </w:rPr>
              <w:t>TDD</w:t>
            </w:r>
            <w:r>
              <w:rPr>
                <w:rFonts w:ascii="Times New Roman" w:hAnsi="Times New Roman" w:eastAsia="宋体" w:cs="Times New Roman"/>
                <w:sz w:val="20"/>
                <w:szCs w:val="20"/>
                <w:lang w:val="en-US" w:eastAsia="zh-CN" w:bidi="ar-SA"/>
              </w:rPr>
              <w:t xml:space="preserve"> </w:t>
            </w:r>
          </w:p>
        </w:tc>
        <w:tc>
          <w:tcPr>
            <w:tcW w:w="473" w:type="pct"/>
            <w:tcBorders>
              <w:top w:val="single" w:color="auto" w:sz="4" w:space="0"/>
              <w:left w:val="single" w:color="auto" w:sz="4" w:space="0"/>
              <w:bottom w:val="single" w:color="auto" w:sz="4" w:space="0"/>
              <w:right w:val="single" w:color="auto" w:sz="4" w:space="0"/>
            </w:tcBorders>
            <w:vAlign w:val="top"/>
          </w:tcPr>
          <w:p>
            <w:pPr>
              <w:pStyle w:val="57"/>
              <w:rPr>
                <w:rFonts w:hint="eastAsia" w:ascii="Times New Roman" w:hAnsi="Times New Roman" w:eastAsia="宋体"/>
                <w:sz w:val="20"/>
                <w:lang w:val="en-US" w:eastAsia="zh-CN"/>
              </w:rPr>
            </w:pPr>
            <w:r>
              <w:rPr>
                <w:rFonts w:ascii="Times New Roman" w:hAnsi="Times New Roman" w:eastAsia="宋体"/>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sz w:val="20"/>
                <w:szCs w:val="20"/>
                <w:lang w:val="en-US" w:eastAsia="zh-CN"/>
              </w:rPr>
            </w:pPr>
            <w:r>
              <w:rPr>
                <w:rFonts w:hint="eastAsia" w:eastAsia="宋体"/>
                <w:sz w:val="20"/>
                <w:szCs w:val="20"/>
                <w:lang w:val="en-US" w:eastAsia="zh-CN"/>
              </w:rPr>
              <w:t>T</w:t>
            </w:r>
            <w:r>
              <w:rPr>
                <w:rFonts w:eastAsia="宋体"/>
                <w:sz w:val="20"/>
                <w:szCs w:val="20"/>
              </w:rPr>
              <w:t>ests in Clause 5.2.</w:t>
            </w:r>
            <w:r>
              <w:rPr>
                <w:rFonts w:hint="eastAsia" w:eastAsia="宋体"/>
                <w:sz w:val="20"/>
                <w:szCs w:val="20"/>
                <w:lang w:val="en-US" w:eastAsia="zh-CN"/>
              </w:rPr>
              <w:t>1.2</w:t>
            </w:r>
            <w:r>
              <w:rPr>
                <w:rFonts w:eastAsia="宋体"/>
                <w:sz w:val="20"/>
                <w:szCs w:val="20"/>
              </w:rPr>
              <w:t>.x</w:t>
            </w:r>
            <w:r>
              <w:rPr>
                <w:rFonts w:hint="eastAsia" w:eastAsia="宋体"/>
                <w:sz w:val="20"/>
                <w:szCs w:val="20"/>
                <w:lang w:val="en-US" w:eastAsia="zh-CN"/>
              </w:rPr>
              <w:t xml:space="preserve"> </w:t>
            </w:r>
            <w:r>
              <w:rPr>
                <w:rFonts w:hint="eastAsia" w:ascii="Times New Roman" w:hAnsi="Times New Roman" w:eastAsia="宋体"/>
                <w:sz w:val="20"/>
                <w:lang w:val="en-US" w:eastAsia="zh-CN"/>
              </w:rPr>
              <w:t>with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single" w:color="auto" w:sz="4" w:space="0"/>
              <w:left w:val="single" w:color="auto" w:sz="4" w:space="0"/>
              <w:bottom w:val="single" w:color="auto" w:sz="4" w:space="0"/>
              <w:right w:val="single" w:color="auto" w:sz="4" w:space="0"/>
            </w:tcBorders>
            <w:vAlign w:val="center"/>
          </w:tcPr>
          <w:p>
            <w:pPr>
              <w:rPr>
                <w:rFonts w:eastAsiaTheme="minorEastAsia"/>
                <w:sz w:val="20"/>
                <w:szCs w:val="20"/>
              </w:rPr>
            </w:pPr>
            <w:r>
              <w:rPr>
                <w:rFonts w:ascii="Times New Roman" w:hAnsi="Times New Roman" w:eastAsia="宋体"/>
                <w:sz w:val="20"/>
                <w:lang w:val="en-US" w:eastAsia="zh-CN"/>
              </w:rPr>
              <w:t xml:space="preserve">ATG </w:t>
            </w:r>
            <w:r>
              <w:rPr>
                <w:rFonts w:hint="eastAsia" w:eastAsia="宋体"/>
                <w:sz w:val="20"/>
                <w:lang w:val="en-US" w:eastAsia="zh-CN"/>
              </w:rPr>
              <w:t xml:space="preserve">UE support </w:t>
            </w:r>
            <w:r>
              <w:rPr>
                <w:rFonts w:hint="eastAsia" w:ascii="Times New Roman" w:hAnsi="Times New Roman" w:eastAsia="宋体"/>
                <w:sz w:val="20"/>
                <w:lang w:val="en-US" w:eastAsia="zh-CN"/>
              </w:rPr>
              <w:t>ATG feature (K1 and HARQ process extension introduced by RAN1) with 4Rx</w:t>
            </w:r>
          </w:p>
        </w:tc>
        <w:tc>
          <w:tcPr>
            <w:tcW w:w="501" w:type="pct"/>
            <w:tcBorders>
              <w:top w:val="single" w:color="auto" w:sz="4" w:space="0"/>
              <w:left w:val="single" w:color="auto" w:sz="4" w:space="0"/>
              <w:bottom w:val="single" w:color="auto" w:sz="4" w:space="0"/>
              <w:right w:val="single" w:color="auto" w:sz="4" w:space="0"/>
            </w:tcBorders>
            <w:vAlign w:val="top"/>
          </w:tcPr>
          <w:p>
            <w:pPr>
              <w:jc w:val="both"/>
              <w:rPr>
                <w:rFonts w:hint="eastAsia" w:eastAsia="宋体"/>
                <w:sz w:val="20"/>
                <w:szCs w:val="20"/>
                <w:lang w:val="en-US" w:eastAsia="zh-CN"/>
              </w:rPr>
            </w:pPr>
            <w:r>
              <w:rPr>
                <w:rFonts w:hint="eastAsia" w:eastAsia="宋体"/>
                <w:sz w:val="20"/>
                <w:szCs w:val="20"/>
                <w:lang w:val="en-US" w:eastAsia="zh-CN"/>
              </w:rPr>
              <w:t>FR1</w:t>
            </w:r>
          </w:p>
          <w:p>
            <w:pPr>
              <w:jc w:val="both"/>
              <w:rPr>
                <w:rFonts w:hint="default" w:eastAsia="宋体"/>
                <w:sz w:val="20"/>
                <w:szCs w:val="20"/>
                <w:lang w:val="en-US" w:eastAsia="zh-CN"/>
              </w:rPr>
            </w:pPr>
            <w:r>
              <w:rPr>
                <w:rFonts w:hint="eastAsia" w:eastAsia="宋体"/>
                <w:sz w:val="20"/>
                <w:szCs w:val="20"/>
                <w:lang w:val="en-US" w:eastAsia="zh-CN"/>
              </w:rPr>
              <w:t>TDD</w:t>
            </w:r>
          </w:p>
        </w:tc>
        <w:tc>
          <w:tcPr>
            <w:tcW w:w="473" w:type="pct"/>
            <w:tcBorders>
              <w:top w:val="single" w:color="auto" w:sz="4" w:space="0"/>
              <w:left w:val="single" w:color="auto" w:sz="4" w:space="0"/>
              <w:bottom w:val="single" w:color="auto" w:sz="4" w:space="0"/>
              <w:right w:val="single" w:color="auto" w:sz="4" w:space="0"/>
            </w:tcBorders>
            <w:vAlign w:val="top"/>
          </w:tcPr>
          <w:p>
            <w:pPr>
              <w:pStyle w:val="57"/>
              <w:rPr>
                <w:rFonts w:hint="eastAsia" w:ascii="Times New Roman" w:hAnsi="Times New Roman" w:eastAsia="宋体"/>
                <w:sz w:val="20"/>
                <w:lang w:val="en-US" w:eastAsia="zh-CN"/>
              </w:rPr>
            </w:pPr>
            <w:r>
              <w:rPr>
                <w:rFonts w:ascii="Times New Roman" w:hAnsi="Times New Roman" w:eastAsia="宋体"/>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sz w:val="20"/>
                <w:szCs w:val="20"/>
                <w:lang w:val="en-US" w:eastAsia="zh-CN"/>
              </w:rPr>
            </w:pPr>
            <w:r>
              <w:rPr>
                <w:rFonts w:hint="eastAsia" w:eastAsia="宋体"/>
                <w:sz w:val="20"/>
                <w:szCs w:val="20"/>
                <w:lang w:val="en-US" w:eastAsia="zh-CN"/>
              </w:rPr>
              <w:t>T</w:t>
            </w:r>
            <w:r>
              <w:rPr>
                <w:rFonts w:eastAsia="宋体"/>
                <w:sz w:val="20"/>
                <w:szCs w:val="20"/>
              </w:rPr>
              <w:t>ests in Clause 5.2.</w:t>
            </w:r>
            <w:r>
              <w:rPr>
                <w:rFonts w:hint="eastAsia" w:eastAsia="宋体"/>
                <w:sz w:val="20"/>
                <w:szCs w:val="20"/>
                <w:lang w:val="en-US" w:eastAsia="zh-CN"/>
              </w:rPr>
              <w:t>2</w:t>
            </w:r>
            <w:r>
              <w:rPr>
                <w:rFonts w:eastAsia="宋体"/>
                <w:sz w:val="20"/>
                <w:szCs w:val="20"/>
              </w:rPr>
              <w:t>.2.x</w:t>
            </w:r>
            <w:r>
              <w:rPr>
                <w:rFonts w:hint="eastAsia" w:eastAsia="宋体"/>
                <w:sz w:val="20"/>
                <w:szCs w:val="20"/>
                <w:lang w:val="en-US" w:eastAsia="zh-CN"/>
              </w:rPr>
              <w:t xml:space="preserve"> </w:t>
            </w:r>
            <w:r>
              <w:rPr>
                <w:rFonts w:hint="eastAsia" w:ascii="Times New Roman" w:hAnsi="Times New Roman" w:eastAsia="宋体"/>
                <w:sz w:val="20"/>
                <w:lang w:val="en-US" w:eastAsia="zh-CN"/>
              </w:rPr>
              <w:t>with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sz w:val="20"/>
                <w:szCs w:val="20"/>
                <w:lang w:val="en-US" w:eastAsia="zh-CN"/>
              </w:rPr>
            </w:pPr>
          </w:p>
        </w:tc>
      </w:tr>
    </w:tbl>
    <w:p>
      <w:pPr>
        <w:spacing w:before="60"/>
        <w:jc w:val="both"/>
        <w:rPr>
          <w:rFonts w:hint="eastAsia"/>
          <w:b/>
          <w:bCs/>
          <w:i/>
          <w:iCs/>
          <w:sz w:val="20"/>
          <w:szCs w:val="20"/>
          <w:lang w:val="en-US" w:eastAsia="zh-CN"/>
        </w:rPr>
      </w:pPr>
    </w:p>
    <w:p>
      <w:pPr>
        <w:spacing w:before="60"/>
        <w:jc w:val="both"/>
        <w:rPr>
          <w:rFonts w:hint="eastAsia" w:eastAsia="宋体" w:cs="Times New Roman"/>
          <w:i/>
          <w:iCs/>
          <w:sz w:val="20"/>
          <w:szCs w:val="20"/>
          <w:lang w:val="en-US" w:eastAsia="zh-CN"/>
        </w:rPr>
      </w:pPr>
      <w:r>
        <w:rPr>
          <w:rFonts w:hint="eastAsia"/>
          <w:b/>
          <w:bCs/>
          <w:i/>
          <w:iCs/>
          <w:sz w:val="20"/>
          <w:szCs w:val="20"/>
          <w:lang w:val="en-US" w:eastAsia="zh-CN"/>
        </w:rPr>
        <w:t xml:space="preserve">Proposal 7: The applicability rule for </w:t>
      </w:r>
      <w:r>
        <w:rPr>
          <w:rFonts w:hint="eastAsia" w:eastAsia="宋体" w:cs="Times New Roman"/>
          <w:b/>
          <w:bCs/>
          <w:i/>
          <w:iCs/>
          <w:sz w:val="20"/>
          <w:szCs w:val="20"/>
          <w:lang w:val="en-US" w:eastAsia="zh-CN"/>
        </w:rPr>
        <w:t>ATG UE demodulation requirements</w:t>
      </w:r>
      <w:r>
        <w:rPr>
          <w:rFonts w:eastAsia="宋体" w:cs="Times New Roman"/>
          <w:b/>
          <w:bCs/>
          <w:i/>
          <w:iCs/>
          <w:sz w:val="20"/>
          <w:szCs w:val="20"/>
        </w:rPr>
        <w:t xml:space="preserve"> shall be introduced</w:t>
      </w:r>
      <w:r>
        <w:rPr>
          <w:rFonts w:hint="eastAsia" w:eastAsia="宋体" w:cs="Times New Roman"/>
          <w:b/>
          <w:bCs/>
          <w:i/>
          <w:iCs/>
          <w:sz w:val="20"/>
          <w:szCs w:val="20"/>
          <w:lang w:val="en-US" w:eastAsia="zh-CN"/>
        </w:rPr>
        <w:t xml:space="preserve"> as:</w:t>
      </w:r>
    </w:p>
    <w:tbl>
      <w:tblPr>
        <w:tblStyle w:val="2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1"/>
        <w:gridCol w:w="932"/>
        <w:gridCol w:w="894"/>
        <w:gridCol w:w="2604"/>
        <w:gridCol w:w="2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eastAsiaTheme="minorEastAsia"/>
                <w:i/>
                <w:iCs/>
                <w:sz w:val="20"/>
                <w:szCs w:val="20"/>
                <w:lang w:eastAsia="ko-KR"/>
              </w:rPr>
            </w:pPr>
            <w:r>
              <w:rPr>
                <w:rFonts w:ascii="Times New Roman" w:hAnsi="Times New Roman"/>
                <w:i/>
                <w:iCs/>
                <w:sz w:val="20"/>
                <w:szCs w:val="20"/>
                <w:lang w:eastAsia="ko-KR"/>
              </w:rPr>
              <w:t>UE</w:t>
            </w:r>
            <w:r>
              <w:rPr>
                <w:rFonts w:hint="eastAsia" w:ascii="Times New Roman" w:hAnsi="Times New Roman"/>
                <w:i/>
                <w:iCs/>
                <w:sz w:val="20"/>
                <w:szCs w:val="20"/>
                <w:lang w:val="en-US" w:eastAsia="zh-CN"/>
              </w:rPr>
              <w:t xml:space="preserve"> </w:t>
            </w:r>
            <w:r>
              <w:rPr>
                <w:rFonts w:ascii="Times New Roman" w:hAnsi="Times New Roman"/>
                <w:i/>
                <w:iCs/>
                <w:sz w:val="20"/>
                <w:szCs w:val="20"/>
                <w:lang w:eastAsia="ko-KR"/>
              </w:rPr>
              <w:t>capability</w:t>
            </w:r>
          </w:p>
        </w:tc>
        <w:tc>
          <w:tcPr>
            <w:tcW w:w="975" w:type="pct"/>
            <w:gridSpan w:val="2"/>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ascii="Times New Roman" w:hAnsi="Times New Roman"/>
                <w:i/>
                <w:iCs/>
                <w:sz w:val="20"/>
                <w:szCs w:val="20"/>
                <w:lang w:eastAsia="ko-KR"/>
              </w:rPr>
              <w:t>Test type</w:t>
            </w:r>
          </w:p>
        </w:tc>
        <w:tc>
          <w:tcPr>
            <w:tcW w:w="1397"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ascii="Times New Roman" w:hAnsi="Times New Roman"/>
                <w:i/>
                <w:iCs/>
                <w:sz w:val="20"/>
                <w:szCs w:val="20"/>
                <w:lang w:eastAsia="ko-KR"/>
              </w:rPr>
              <w:t>Test list</w:t>
            </w:r>
          </w:p>
        </w:tc>
        <w:tc>
          <w:tcPr>
            <w:tcW w:w="1397"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hint="eastAsia" w:ascii="Times New Roman" w:hAnsi="Times New Roman"/>
                <w:i/>
                <w:iCs/>
                <w:sz w:val="20"/>
                <w:szCs w:val="20"/>
                <w:lang w:eastAsia="ko-KR"/>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230" w:type="pct"/>
            <w:tcBorders>
              <w:top w:val="single" w:color="auto" w:sz="4" w:space="0"/>
              <w:left w:val="single" w:color="auto" w:sz="4" w:space="0"/>
              <w:bottom w:val="nil"/>
              <w:right w:val="single" w:color="auto" w:sz="4" w:space="0"/>
            </w:tcBorders>
          </w:tcPr>
          <w:p>
            <w:pPr>
              <w:pStyle w:val="57"/>
              <w:rPr>
                <w:rFonts w:ascii="Times New Roman" w:hAnsi="Times New Roman"/>
                <w:i/>
                <w:iCs/>
                <w:sz w:val="20"/>
                <w:lang w:val="en-US" w:eastAsia="zh-CN"/>
              </w:rPr>
            </w:pPr>
            <w:r>
              <w:rPr>
                <w:rFonts w:ascii="Times New Roman" w:hAnsi="Times New Roman" w:eastAsia="宋体"/>
                <w:i/>
                <w:iCs/>
                <w:sz w:val="20"/>
                <w:lang w:val="en-US" w:eastAsia="zh-CN"/>
              </w:rPr>
              <w:t>ATG</w:t>
            </w:r>
            <w:r>
              <w:rPr>
                <w:rFonts w:hint="eastAsia" w:ascii="Times New Roman" w:hAnsi="Times New Roman" w:eastAsia="宋体"/>
                <w:i/>
                <w:iCs/>
                <w:sz w:val="20"/>
                <w:lang w:val="en-US" w:eastAsia="zh-CN"/>
              </w:rPr>
              <w:t xml:space="preserve"> UE </w:t>
            </w:r>
            <w:r>
              <w:rPr>
                <w:rFonts w:ascii="Times New Roman" w:hAnsi="Times New Roman" w:eastAsia="宋体"/>
                <w:i/>
                <w:iCs/>
                <w:sz w:val="20"/>
                <w:lang w:val="en-US" w:eastAsia="zh-CN"/>
              </w:rPr>
              <w:t>with 2RX</w:t>
            </w:r>
          </w:p>
        </w:tc>
        <w:tc>
          <w:tcPr>
            <w:tcW w:w="501" w:type="pct"/>
            <w:tcBorders>
              <w:top w:val="single" w:color="auto" w:sz="4" w:space="0"/>
              <w:left w:val="single" w:color="auto" w:sz="4" w:space="0"/>
              <w:bottom w:val="nil"/>
              <w:right w:val="single" w:color="auto" w:sz="4" w:space="0"/>
            </w:tcBorders>
          </w:tcPr>
          <w:p>
            <w:pPr>
              <w:pStyle w:val="57"/>
              <w:rPr>
                <w:rFonts w:ascii="Times New Roman" w:hAnsi="Times New Roman"/>
                <w:i/>
                <w:iCs/>
                <w:sz w:val="20"/>
                <w:lang w:val="en-US" w:eastAsia="zh-CN"/>
              </w:rPr>
            </w:pPr>
            <w:r>
              <w:rPr>
                <w:rFonts w:ascii="Times New Roman" w:hAnsi="Times New Roman" w:eastAsia="宋体"/>
                <w:i/>
                <w:iCs/>
                <w:sz w:val="20"/>
                <w:lang w:val="en-US" w:eastAsia="zh-CN"/>
              </w:rPr>
              <w:t xml:space="preserve">FR1 FDD </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i/>
                <w:iCs/>
                <w:sz w:val="20"/>
                <w:lang w:val="en-US" w:eastAsia="zh-CN"/>
              </w:rPr>
            </w:pPr>
            <w:r>
              <w:rPr>
                <w:rFonts w:hint="eastAsia" w:ascii="Times New Roman" w:hAnsi="Times New Roman" w:eastAsia="宋体"/>
                <w:i/>
                <w:iCs/>
                <w:sz w:val="20"/>
                <w:lang w:val="en-US" w:eastAsia="zh-CN"/>
              </w:rPr>
              <w:t>All t</w:t>
            </w:r>
            <w:r>
              <w:rPr>
                <w:rFonts w:ascii="Times New Roman" w:hAnsi="Times New Roman" w:eastAsia="宋体"/>
                <w:i/>
                <w:iCs/>
                <w:sz w:val="20"/>
                <w:lang w:val="en-US" w:eastAsia="zh-CN"/>
              </w:rPr>
              <w:t>ests in Clause 5.2.1.1.x</w:t>
            </w:r>
          </w:p>
        </w:tc>
        <w:tc>
          <w:tcPr>
            <w:tcW w:w="1397"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i/>
                <w:iCs/>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i/>
                <w:iCs/>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default" w:eastAsia="宋体"/>
                <w:i/>
                <w:iCs/>
                <w:sz w:val="20"/>
                <w:szCs w:val="20"/>
                <w:lang w:val="en-US"/>
              </w:rPr>
            </w:pPr>
            <w:r>
              <w:rPr>
                <w:rFonts w:hint="eastAsia"/>
                <w:i/>
                <w:iCs/>
                <w:sz w:val="20"/>
                <w:szCs w:val="20"/>
                <w:lang w:val="en-US" w:eastAsia="zh-CN"/>
              </w:rPr>
              <w:t xml:space="preserve">Test number 2, 3 and 4 in Clause 5.3.2.1.1, and </w:t>
            </w:r>
          </w:p>
          <w:p>
            <w:pPr>
              <w:keepNext/>
              <w:keepLines/>
              <w:rPr>
                <w:rFonts w:eastAsia="宋体"/>
                <w:i/>
                <w:iCs/>
                <w:sz w:val="20"/>
                <w:szCs w:val="20"/>
                <w:lang w:val="en-GB" w:eastAsia="en-US"/>
              </w:rPr>
            </w:pPr>
            <w:r>
              <w:rPr>
                <w:rFonts w:eastAsia="宋体"/>
                <w:i/>
                <w:iCs/>
                <w:sz w:val="20"/>
                <w:szCs w:val="20"/>
              </w:rPr>
              <w:t>All tests in Clause 5.3.2.1.2</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i/>
                <w:iCs/>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i/>
                <w:iCs/>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r>
              <w:rPr>
                <w:rFonts w:hint="eastAsia" w:ascii="Times New Roman" w:hAnsi="Times New Roman" w:eastAsia="宋体"/>
                <w:i/>
                <w:iCs/>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r>
              <w:rPr>
                <w:rFonts w:hint="eastAsia"/>
                <w:i/>
                <w:iCs/>
                <w:sz w:val="20"/>
                <w:szCs w:val="20"/>
                <w:lang w:val="en-US" w:eastAsia="zh-CN"/>
              </w:rPr>
              <w:t>All tests in Clause 6.2.2.1.1.1</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tcBorders>
              <w:top w:val="single" w:color="auto" w:sz="4" w:space="0"/>
              <w:left w:val="single" w:color="auto" w:sz="4" w:space="0"/>
              <w:bottom w:val="nil"/>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FR1 TDD</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lang w:val="en-GB" w:eastAsia="en-US"/>
              </w:rPr>
            </w:pPr>
            <w:r>
              <w:rPr>
                <w:rFonts w:hint="eastAsia" w:eastAsia="宋体"/>
                <w:i/>
                <w:iCs/>
                <w:sz w:val="20"/>
                <w:szCs w:val="20"/>
                <w:lang w:val="en-US" w:eastAsia="zh-CN"/>
              </w:rPr>
              <w:t>T</w:t>
            </w:r>
            <w:r>
              <w:rPr>
                <w:rFonts w:eastAsia="宋体"/>
                <w:i/>
                <w:iCs/>
                <w:sz w:val="20"/>
                <w:szCs w:val="20"/>
              </w:rPr>
              <w:t>ests in Clause 5.2.1.2.x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except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i/>
                <w:iCs/>
                <w:sz w:val="20"/>
                <w:szCs w:val="20"/>
                <w:lang w:val="en-US" w:eastAsia="zh-CN"/>
              </w:rPr>
            </w:pPr>
            <w:r>
              <w:rPr>
                <w:rFonts w:hint="eastAsia" w:ascii="Times New Roman" w:hAnsi="Times New Roman" w:eastAsia="宋体"/>
                <w:i/>
                <w:iCs/>
                <w:sz w:val="20"/>
                <w:lang w:val="en-US" w:eastAsia="zh-CN"/>
              </w:rPr>
              <w:t xml:space="preserve">If the Tests in Clause </w:t>
            </w:r>
            <w:r>
              <w:rPr>
                <w:rFonts w:ascii="Times New Roman" w:hAnsi="Times New Roman" w:eastAsia="宋体"/>
                <w:i/>
                <w:iCs/>
                <w:sz w:val="20"/>
                <w:lang w:val="en-US" w:eastAsia="zh-CN"/>
              </w:rPr>
              <w:t>5.2.1.</w:t>
            </w:r>
            <w:r>
              <w:rPr>
                <w:rFonts w:hint="eastAsia" w:eastAsia="宋体"/>
                <w:i/>
                <w:iCs/>
                <w:sz w:val="20"/>
                <w:lang w:val="en-US" w:eastAsia="zh-CN"/>
              </w:rPr>
              <w:t>2</w:t>
            </w:r>
            <w:r>
              <w:rPr>
                <w:rFonts w:ascii="Times New Roman" w:hAnsi="Times New Roman" w:eastAsia="宋体"/>
                <w:i/>
                <w:iCs/>
                <w:sz w:val="20"/>
                <w:lang w:val="en-US" w:eastAsia="zh-CN"/>
              </w:rPr>
              <w:t>.x</w:t>
            </w:r>
            <w:r>
              <w:rPr>
                <w:rFonts w:hint="eastAsia" w:ascii="Times New Roman" w:hAnsi="Times New Roman" w:eastAsia="宋体"/>
                <w:i/>
                <w:iCs/>
                <w:sz w:val="20"/>
                <w:lang w:val="en-US" w:eastAsia="zh-CN"/>
              </w:rPr>
              <w:t xml:space="preserve">  with TDD pattern 30D4S6U are passed, the test coverage can be considered fulfilled without executing T</w:t>
            </w:r>
            <w:r>
              <w:rPr>
                <w:rFonts w:ascii="Times New Roman" w:hAnsi="Times New Roman" w:eastAsia="宋体"/>
                <w:i/>
                <w:iCs/>
                <w:sz w:val="20"/>
                <w:lang w:val="en-US" w:eastAsia="zh-CN"/>
              </w:rPr>
              <w:t>ests in Clause 5.2.1.</w:t>
            </w:r>
            <w:r>
              <w:rPr>
                <w:rFonts w:hint="eastAsia" w:eastAsia="宋体"/>
                <w:i/>
                <w:iCs/>
                <w:sz w:val="20"/>
                <w:lang w:val="en-US" w:eastAsia="zh-CN"/>
              </w:rPr>
              <w:t>2</w:t>
            </w:r>
            <w:r>
              <w:rPr>
                <w:rFonts w:ascii="Times New Roman" w:hAnsi="Times New Roman" w:eastAsia="宋体"/>
                <w:i/>
                <w:iCs/>
                <w:sz w:val="20"/>
                <w:lang w:val="en-US" w:eastAsia="zh-CN"/>
              </w:rPr>
              <w:t>.x</w:t>
            </w:r>
            <w:r>
              <w:rPr>
                <w:rFonts w:hint="eastAsia" w:ascii="Times New Roman" w:hAnsi="Times New Roman" w:eastAsia="宋体"/>
                <w:i/>
                <w:iCs/>
                <w:sz w:val="20"/>
                <w:lang w:val="en-US" w:eastAsia="zh-CN"/>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i/>
                <w:iCs/>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default" w:eastAsia="宋体"/>
                <w:i/>
                <w:iCs/>
                <w:sz w:val="20"/>
                <w:szCs w:val="20"/>
                <w:lang w:val="en-US"/>
              </w:rPr>
            </w:pPr>
            <w:r>
              <w:rPr>
                <w:rFonts w:hint="eastAsia"/>
                <w:i/>
                <w:iCs/>
                <w:sz w:val="20"/>
                <w:szCs w:val="20"/>
                <w:lang w:val="en-US" w:eastAsia="zh-CN"/>
              </w:rPr>
              <w:t>Test number 1 and 2 in Clause 5.3.2.2.1, and</w:t>
            </w:r>
          </w:p>
          <w:p>
            <w:pPr>
              <w:keepNext/>
              <w:keepLines/>
              <w:rPr>
                <w:rFonts w:eastAsia="宋体"/>
                <w:i/>
                <w:iCs/>
                <w:sz w:val="20"/>
                <w:szCs w:val="20"/>
                <w:lang w:val="en-GB" w:eastAsia="en-US"/>
              </w:rPr>
            </w:pPr>
            <w:r>
              <w:rPr>
                <w:rFonts w:eastAsia="宋体"/>
                <w:i/>
                <w:iCs/>
                <w:sz w:val="20"/>
                <w:szCs w:val="20"/>
              </w:rPr>
              <w:t>All tests in Clause 5.3.2.2.2</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i/>
                <w:iCs/>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r>
              <w:rPr>
                <w:rFonts w:hint="eastAsia" w:ascii="Times New Roman" w:hAnsi="Times New Roman" w:eastAsia="宋体"/>
                <w:i/>
                <w:iCs/>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r>
              <w:rPr>
                <w:rFonts w:hint="eastAsia"/>
                <w:i/>
                <w:iCs/>
                <w:sz w:val="20"/>
                <w:szCs w:val="20"/>
                <w:lang w:val="en-US" w:eastAsia="zh-CN"/>
              </w:rPr>
              <w:t>All tests in Clause 6.2.2.2.1.1</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230" w:type="pct"/>
            <w:tcBorders>
              <w:top w:val="single" w:color="auto" w:sz="4" w:space="0"/>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r>
              <w:rPr>
                <w:rFonts w:ascii="Times New Roman" w:hAnsi="Times New Roman" w:eastAsia="宋体"/>
                <w:i/>
                <w:iCs/>
                <w:sz w:val="20"/>
                <w:lang w:val="en-US" w:eastAsia="zh-CN"/>
              </w:rPr>
              <w:t xml:space="preserve">ATG </w:t>
            </w:r>
            <w:r>
              <w:rPr>
                <w:rFonts w:hint="eastAsia" w:ascii="Times New Roman" w:hAnsi="Times New Roman" w:eastAsia="宋体"/>
                <w:i/>
                <w:iCs/>
                <w:sz w:val="20"/>
                <w:lang w:val="en-US" w:eastAsia="zh-CN"/>
              </w:rPr>
              <w:t xml:space="preserve">UE </w:t>
            </w:r>
            <w:r>
              <w:rPr>
                <w:rFonts w:ascii="Times New Roman" w:hAnsi="Times New Roman"/>
                <w:i/>
                <w:iCs/>
                <w:sz w:val="20"/>
                <w:lang w:val="en-US" w:eastAsia="zh-CN"/>
              </w:rPr>
              <w:t>with 4RX</w:t>
            </w:r>
          </w:p>
        </w:tc>
        <w:tc>
          <w:tcPr>
            <w:tcW w:w="501" w:type="pct"/>
            <w:vMerge w:val="restart"/>
            <w:tcBorders>
              <w:top w:val="single" w:color="auto" w:sz="4" w:space="0"/>
              <w:left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 xml:space="preserve">FR1 FDD </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rPr>
                <w:rFonts w:hint="eastAsia" w:eastAsia="宋体"/>
                <w:i/>
                <w:iCs/>
                <w:sz w:val="20"/>
                <w:szCs w:val="20"/>
                <w:lang w:val="en-US" w:eastAsia="zh-CN"/>
              </w:rPr>
            </w:pPr>
            <w:r>
              <w:rPr>
                <w:rFonts w:hint="eastAsia" w:eastAsia="宋体"/>
                <w:i/>
                <w:iCs/>
                <w:sz w:val="20"/>
                <w:szCs w:val="20"/>
                <w:lang w:val="en-US" w:eastAsia="zh-CN"/>
              </w:rPr>
              <w:t>T</w:t>
            </w:r>
            <w:r>
              <w:rPr>
                <w:rFonts w:eastAsia="宋体"/>
                <w:i/>
                <w:iCs/>
                <w:sz w:val="20"/>
                <w:szCs w:val="20"/>
              </w:rPr>
              <w:t>ests in Clause 5.2.2.1.x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except TDD pattern 30D4S6U</w:t>
            </w:r>
          </w:p>
        </w:tc>
        <w:tc>
          <w:tcPr>
            <w:tcW w:w="1397" w:type="pct"/>
            <w:tcBorders>
              <w:top w:val="single" w:color="auto" w:sz="4" w:space="0"/>
              <w:left w:val="single" w:color="auto" w:sz="4" w:space="0"/>
              <w:bottom w:val="single" w:color="auto" w:sz="4" w:space="0"/>
              <w:right w:val="single" w:color="auto" w:sz="4" w:space="0"/>
            </w:tcBorders>
          </w:tcPr>
          <w:p>
            <w:pPr>
              <w:rPr>
                <w:rFonts w:hint="eastAsia" w:eastAsia="宋体"/>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vMerge w:val="continue"/>
            <w:tcBorders>
              <w:left w:val="single" w:color="auto" w:sz="4" w:space="0"/>
              <w:right w:val="single" w:color="auto" w:sz="4" w:space="0"/>
            </w:tcBorders>
            <w:vAlign w:val="center"/>
          </w:tcPr>
          <w:p>
            <w:pPr>
              <w:rPr>
                <w:rFonts w:eastAsia="宋体"/>
                <w:i/>
                <w:iCs/>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rPr>
                <w:rFonts w:hint="default" w:eastAsia="宋体"/>
                <w:i/>
                <w:iCs/>
                <w:sz w:val="20"/>
                <w:szCs w:val="20"/>
                <w:lang w:val="en-US"/>
              </w:rPr>
            </w:pPr>
            <w:r>
              <w:rPr>
                <w:rFonts w:hint="eastAsia"/>
                <w:i/>
                <w:iCs/>
                <w:sz w:val="20"/>
                <w:szCs w:val="20"/>
                <w:lang w:val="en-US" w:eastAsia="zh-CN"/>
              </w:rPr>
              <w:t xml:space="preserve">Test number 2, 3 and 4 in </w:t>
            </w:r>
            <w:r>
              <w:rPr>
                <w:rFonts w:eastAsia="宋体"/>
                <w:i/>
                <w:iCs/>
                <w:sz w:val="20"/>
                <w:szCs w:val="20"/>
              </w:rPr>
              <w:t>Clause</w:t>
            </w:r>
            <w:r>
              <w:rPr>
                <w:rFonts w:hint="eastAsia" w:eastAsia="宋体"/>
                <w:i/>
                <w:iCs/>
                <w:sz w:val="20"/>
                <w:szCs w:val="20"/>
                <w:lang w:val="en-US" w:eastAsia="zh-CN"/>
              </w:rPr>
              <w:t xml:space="preserve"> </w:t>
            </w:r>
            <w:r>
              <w:rPr>
                <w:rFonts w:hint="eastAsia"/>
                <w:i/>
                <w:iCs/>
                <w:sz w:val="20"/>
                <w:szCs w:val="20"/>
                <w:lang w:val="en-US" w:eastAsia="zh-CN"/>
              </w:rPr>
              <w:t xml:space="preserve">5.3.3.1.1, and </w:t>
            </w:r>
          </w:p>
          <w:p>
            <w:pPr>
              <w:rPr>
                <w:rFonts w:eastAsia="宋体"/>
                <w:i/>
                <w:iCs/>
                <w:sz w:val="20"/>
                <w:szCs w:val="20"/>
                <w:lang w:val="en-GB" w:eastAsia="en-US"/>
              </w:rPr>
            </w:pPr>
            <w:r>
              <w:rPr>
                <w:rFonts w:eastAsia="宋体"/>
                <w:i/>
                <w:iCs/>
                <w:sz w:val="20"/>
                <w:szCs w:val="20"/>
              </w:rPr>
              <w:t>All tests in Clause 5.3.3.1.2</w:t>
            </w:r>
          </w:p>
        </w:tc>
        <w:tc>
          <w:tcPr>
            <w:tcW w:w="1397" w:type="pct"/>
            <w:tcBorders>
              <w:top w:val="single" w:color="auto" w:sz="4" w:space="0"/>
              <w:left w:val="single" w:color="auto" w:sz="4" w:space="0"/>
              <w:bottom w:val="single" w:color="auto" w:sz="4" w:space="0"/>
              <w:right w:val="single" w:color="auto" w:sz="4" w:space="0"/>
            </w:tcBorders>
          </w:tcPr>
          <w:p>
            <w:pPr>
              <w:rPr>
                <w:rFonts w:eastAsia="宋体"/>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vMerge w:val="continue"/>
            <w:tcBorders>
              <w:left w:val="single" w:color="auto" w:sz="4" w:space="0"/>
              <w:bottom w:val="nil"/>
              <w:right w:val="single" w:color="auto" w:sz="4" w:space="0"/>
            </w:tcBorders>
            <w:vAlign w:val="center"/>
          </w:tcPr>
          <w:p>
            <w:pPr>
              <w:rPr>
                <w:rFonts w:eastAsia="宋体"/>
                <w:i/>
                <w:iCs/>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r>
              <w:rPr>
                <w:rFonts w:hint="eastAsia" w:ascii="Times New Roman" w:hAnsi="Times New Roman" w:eastAsia="宋体"/>
                <w:i/>
                <w:iCs/>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rPr>
                <w:rFonts w:eastAsia="宋体"/>
                <w:i/>
                <w:iCs/>
                <w:sz w:val="20"/>
                <w:szCs w:val="20"/>
              </w:rPr>
            </w:pPr>
            <w:r>
              <w:rPr>
                <w:rFonts w:hint="eastAsia"/>
                <w:i/>
                <w:iCs/>
                <w:sz w:val="20"/>
                <w:szCs w:val="20"/>
                <w:lang w:val="en-US" w:eastAsia="zh-CN"/>
              </w:rPr>
              <w:t>All tests in Clause 6.2.3.1.1.1</w:t>
            </w:r>
          </w:p>
        </w:tc>
        <w:tc>
          <w:tcPr>
            <w:tcW w:w="1397" w:type="pct"/>
            <w:tcBorders>
              <w:top w:val="single" w:color="auto" w:sz="4" w:space="0"/>
              <w:left w:val="single" w:color="auto" w:sz="4" w:space="0"/>
              <w:bottom w:val="single" w:color="auto" w:sz="4" w:space="0"/>
              <w:right w:val="single" w:color="auto" w:sz="4" w:space="0"/>
            </w:tcBorders>
          </w:tcPr>
          <w:p>
            <w:pPr>
              <w:rPr>
                <w:rFonts w:hint="eastAsia"/>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vMerge w:val="restart"/>
            <w:tcBorders>
              <w:top w:val="nil"/>
              <w:left w:val="single" w:color="auto" w:sz="4" w:space="0"/>
              <w:bottom w:val="single" w:color="auto" w:sz="4" w:space="0"/>
              <w:right w:val="single" w:color="auto" w:sz="4" w:space="0"/>
            </w:tcBorders>
          </w:tcPr>
          <w:p>
            <w:pPr>
              <w:pStyle w:val="57"/>
              <w:rPr>
                <w:rFonts w:ascii="Times New Roman" w:hAnsi="Times New Roman" w:eastAsiaTheme="minorEastAsia"/>
                <w:i/>
                <w:iCs/>
                <w:sz w:val="20"/>
                <w:lang w:val="en-US" w:eastAsia="zh-CN"/>
              </w:rPr>
            </w:pPr>
          </w:p>
        </w:tc>
        <w:tc>
          <w:tcPr>
            <w:tcW w:w="501" w:type="pct"/>
            <w:vMerge w:val="restart"/>
            <w:tcBorders>
              <w:top w:val="single" w:color="auto" w:sz="4" w:space="0"/>
              <w:left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FR1 TDD</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lang w:val="en-GB" w:eastAsia="en-US"/>
              </w:rPr>
            </w:pPr>
            <w:r>
              <w:rPr>
                <w:rFonts w:hint="eastAsia" w:eastAsia="宋体"/>
                <w:i/>
                <w:iCs/>
                <w:sz w:val="20"/>
                <w:szCs w:val="20"/>
                <w:lang w:val="en-US" w:eastAsia="zh-CN"/>
              </w:rPr>
              <w:t>T</w:t>
            </w:r>
            <w:r>
              <w:rPr>
                <w:rFonts w:eastAsia="宋体"/>
                <w:i/>
                <w:iCs/>
                <w:sz w:val="20"/>
                <w:szCs w:val="20"/>
              </w:rPr>
              <w:t>ests in Clause 5.2.</w:t>
            </w:r>
            <w:r>
              <w:rPr>
                <w:rFonts w:hint="eastAsia" w:eastAsia="宋体"/>
                <w:i/>
                <w:iCs/>
                <w:sz w:val="20"/>
                <w:szCs w:val="20"/>
                <w:lang w:val="en-US" w:eastAsia="zh-CN"/>
              </w:rPr>
              <w:t>2</w:t>
            </w:r>
            <w:r>
              <w:rPr>
                <w:rFonts w:eastAsia="宋体"/>
                <w:i/>
                <w:iCs/>
                <w:sz w:val="20"/>
                <w:szCs w:val="20"/>
              </w:rPr>
              <w:t>.2.x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except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i/>
                <w:iCs/>
                <w:sz w:val="20"/>
                <w:szCs w:val="20"/>
                <w:lang w:val="en-US" w:eastAsia="zh-CN"/>
              </w:rPr>
            </w:pPr>
            <w:r>
              <w:rPr>
                <w:rFonts w:hint="eastAsia" w:ascii="Times New Roman" w:hAnsi="Times New Roman" w:eastAsia="宋体"/>
                <w:i/>
                <w:iCs/>
                <w:sz w:val="20"/>
                <w:lang w:val="en-US" w:eastAsia="zh-CN"/>
              </w:rPr>
              <w:t xml:space="preserve">If the Tests in Clause </w:t>
            </w:r>
            <w:r>
              <w:rPr>
                <w:rFonts w:ascii="Times New Roman" w:hAnsi="Times New Roman" w:eastAsia="宋体"/>
                <w:i/>
                <w:iCs/>
                <w:sz w:val="20"/>
                <w:lang w:val="en-US" w:eastAsia="zh-CN"/>
              </w:rPr>
              <w:t>5.2.</w:t>
            </w:r>
            <w:r>
              <w:rPr>
                <w:rFonts w:hint="eastAsia" w:eastAsia="宋体"/>
                <w:i/>
                <w:iCs/>
                <w:sz w:val="20"/>
                <w:lang w:val="en-US" w:eastAsia="zh-CN"/>
              </w:rPr>
              <w:t>2</w:t>
            </w:r>
            <w:r>
              <w:rPr>
                <w:rFonts w:ascii="Times New Roman" w:hAnsi="Times New Roman" w:eastAsia="宋体"/>
                <w:i/>
                <w:iCs/>
                <w:sz w:val="20"/>
                <w:lang w:val="en-US" w:eastAsia="zh-CN"/>
              </w:rPr>
              <w:t>.</w:t>
            </w:r>
            <w:r>
              <w:rPr>
                <w:rFonts w:hint="eastAsia" w:eastAsia="宋体"/>
                <w:i/>
                <w:iCs/>
                <w:sz w:val="20"/>
                <w:lang w:val="en-US" w:eastAsia="zh-CN"/>
              </w:rPr>
              <w:t>2</w:t>
            </w:r>
            <w:r>
              <w:rPr>
                <w:rFonts w:ascii="Times New Roman" w:hAnsi="Times New Roman" w:eastAsia="宋体"/>
                <w:i/>
                <w:iCs/>
                <w:sz w:val="20"/>
                <w:lang w:val="en-US" w:eastAsia="zh-CN"/>
              </w:rPr>
              <w:t>.x</w:t>
            </w:r>
            <w:r>
              <w:rPr>
                <w:rFonts w:hint="eastAsia" w:ascii="Times New Roman" w:hAnsi="Times New Roman" w:eastAsia="宋体"/>
                <w:i/>
                <w:iCs/>
                <w:sz w:val="20"/>
                <w:lang w:val="en-US" w:eastAsia="zh-CN"/>
              </w:rPr>
              <w:t xml:space="preserve">  with TDD pattern 30D4S6U are passed, the test coverage can be considered fulfilled without executing T</w:t>
            </w:r>
            <w:r>
              <w:rPr>
                <w:rFonts w:ascii="Times New Roman" w:hAnsi="Times New Roman" w:eastAsia="宋体"/>
                <w:i/>
                <w:iCs/>
                <w:sz w:val="20"/>
                <w:lang w:val="en-US" w:eastAsia="zh-CN"/>
              </w:rPr>
              <w:t>ests in Clause 5.2.</w:t>
            </w:r>
            <w:r>
              <w:rPr>
                <w:rFonts w:hint="eastAsia" w:eastAsia="宋体"/>
                <w:i/>
                <w:iCs/>
                <w:sz w:val="20"/>
                <w:lang w:val="en-US" w:eastAsia="zh-CN"/>
              </w:rPr>
              <w:t>2</w:t>
            </w:r>
            <w:r>
              <w:rPr>
                <w:rFonts w:ascii="Times New Roman" w:hAnsi="Times New Roman" w:eastAsia="宋体"/>
                <w:i/>
                <w:iCs/>
                <w:sz w:val="20"/>
                <w:lang w:val="en-US" w:eastAsia="zh-CN"/>
              </w:rPr>
              <w:t>.</w:t>
            </w:r>
            <w:r>
              <w:rPr>
                <w:rFonts w:hint="eastAsia" w:eastAsia="宋体"/>
                <w:i/>
                <w:iCs/>
                <w:sz w:val="20"/>
                <w:lang w:val="en-US" w:eastAsia="zh-CN"/>
              </w:rPr>
              <w:t>2</w:t>
            </w:r>
            <w:r>
              <w:rPr>
                <w:rFonts w:ascii="Times New Roman" w:hAnsi="Times New Roman" w:eastAsia="宋体"/>
                <w:i/>
                <w:iCs/>
                <w:sz w:val="20"/>
                <w:lang w:val="en-US" w:eastAsia="zh-CN"/>
              </w:rPr>
              <w:t>.x</w:t>
            </w:r>
            <w:r>
              <w:rPr>
                <w:rFonts w:hint="eastAsia" w:ascii="Times New Roman" w:hAnsi="Times New Roman" w:eastAsia="宋体"/>
                <w:i/>
                <w:iCs/>
                <w:sz w:val="20"/>
                <w:lang w:val="en-US" w:eastAsia="zh-CN"/>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230" w:type="pct"/>
            <w:vMerge w:val="continue"/>
            <w:tcBorders>
              <w:top w:val="nil"/>
              <w:left w:val="single" w:color="auto" w:sz="4" w:space="0"/>
              <w:bottom w:val="nil"/>
              <w:right w:val="single" w:color="auto" w:sz="4" w:space="0"/>
            </w:tcBorders>
            <w:vAlign w:val="center"/>
          </w:tcPr>
          <w:p>
            <w:pPr>
              <w:rPr>
                <w:rFonts w:eastAsiaTheme="minorEastAsia"/>
                <w:i/>
                <w:iCs/>
                <w:sz w:val="20"/>
                <w:szCs w:val="20"/>
              </w:rPr>
            </w:pPr>
          </w:p>
        </w:tc>
        <w:tc>
          <w:tcPr>
            <w:tcW w:w="501" w:type="pct"/>
            <w:vMerge w:val="continue"/>
            <w:tcBorders>
              <w:left w:val="single" w:color="auto" w:sz="4" w:space="0"/>
              <w:right w:val="single" w:color="auto" w:sz="4" w:space="0"/>
            </w:tcBorders>
            <w:vAlign w:val="center"/>
          </w:tcPr>
          <w:p>
            <w:pPr>
              <w:rPr>
                <w:rFonts w:eastAsia="宋体"/>
                <w:i/>
                <w:iCs/>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default" w:eastAsia="宋体"/>
                <w:i/>
                <w:iCs/>
                <w:sz w:val="20"/>
                <w:szCs w:val="20"/>
                <w:lang w:val="en-US" w:eastAsia="zh-CN"/>
              </w:rPr>
            </w:pPr>
            <w:r>
              <w:rPr>
                <w:rFonts w:hint="eastAsia" w:eastAsia="宋体"/>
                <w:i/>
                <w:iCs/>
                <w:sz w:val="20"/>
                <w:szCs w:val="20"/>
              </w:rPr>
              <w:t xml:space="preserve">Test number 1 and 2 in </w:t>
            </w:r>
            <w:r>
              <w:rPr>
                <w:rFonts w:eastAsia="宋体"/>
                <w:i/>
                <w:iCs/>
                <w:sz w:val="20"/>
                <w:szCs w:val="20"/>
              </w:rPr>
              <w:t xml:space="preserve">Clause </w:t>
            </w:r>
            <w:r>
              <w:rPr>
                <w:rFonts w:hint="eastAsia" w:eastAsia="宋体"/>
                <w:i/>
                <w:iCs/>
                <w:sz w:val="20"/>
                <w:szCs w:val="20"/>
              </w:rPr>
              <w:t>5.3.3.2.1</w:t>
            </w:r>
            <w:r>
              <w:rPr>
                <w:rFonts w:hint="eastAsia" w:eastAsia="宋体"/>
                <w:i/>
                <w:iCs/>
                <w:sz w:val="20"/>
                <w:szCs w:val="20"/>
                <w:lang w:val="en-US" w:eastAsia="zh-CN"/>
              </w:rPr>
              <w:t xml:space="preserve">, and </w:t>
            </w:r>
          </w:p>
          <w:p>
            <w:pPr>
              <w:keepNext/>
              <w:keepLines/>
              <w:rPr>
                <w:rFonts w:eastAsia="宋体"/>
                <w:i/>
                <w:iCs/>
                <w:sz w:val="20"/>
                <w:szCs w:val="20"/>
                <w:lang w:val="en-GB" w:eastAsia="en-US"/>
              </w:rPr>
            </w:pPr>
            <w:r>
              <w:rPr>
                <w:rFonts w:eastAsia="宋体"/>
                <w:i/>
                <w:iCs/>
                <w:sz w:val="20"/>
                <w:szCs w:val="20"/>
              </w:rPr>
              <w:t>All tests in Clause 5.3.3.2.2</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single" w:color="3A3737" w:sz="4" w:space="0"/>
              <w:right w:val="single" w:color="auto" w:sz="4" w:space="0"/>
            </w:tcBorders>
            <w:vAlign w:val="center"/>
          </w:tcPr>
          <w:p>
            <w:pPr>
              <w:rPr>
                <w:rFonts w:eastAsiaTheme="minorEastAsia"/>
                <w:i/>
                <w:iCs/>
                <w:sz w:val="20"/>
                <w:szCs w:val="20"/>
              </w:rPr>
            </w:pPr>
          </w:p>
        </w:tc>
        <w:tc>
          <w:tcPr>
            <w:tcW w:w="501" w:type="pct"/>
            <w:vMerge w:val="continue"/>
            <w:tcBorders>
              <w:left w:val="single" w:color="auto" w:sz="4" w:space="0"/>
              <w:right w:val="single" w:color="auto" w:sz="4" w:space="0"/>
            </w:tcBorders>
            <w:vAlign w:val="center"/>
          </w:tcPr>
          <w:p>
            <w:pPr>
              <w:rPr>
                <w:rFonts w:eastAsia="宋体"/>
                <w:i/>
                <w:iCs/>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r>
              <w:rPr>
                <w:rFonts w:hint="eastAsia" w:ascii="Times New Roman" w:hAnsi="Times New Roman" w:eastAsia="宋体"/>
                <w:i/>
                <w:iCs/>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r>
              <w:rPr>
                <w:rFonts w:hint="eastAsia"/>
                <w:i/>
                <w:iCs/>
                <w:sz w:val="20"/>
                <w:szCs w:val="20"/>
                <w:lang w:val="en-US" w:eastAsia="zh-CN"/>
              </w:rPr>
              <w:t>All tests in Clause 6.2.3.2.1.1</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single" w:color="3A3737" w:sz="4" w:space="0"/>
              <w:left w:val="single" w:color="auto" w:sz="4" w:space="0"/>
              <w:bottom w:val="single" w:color="auto" w:sz="4" w:space="0"/>
              <w:right w:val="single" w:color="auto" w:sz="4" w:space="0"/>
            </w:tcBorders>
            <w:vAlign w:val="center"/>
          </w:tcPr>
          <w:p>
            <w:pPr>
              <w:rPr>
                <w:rFonts w:eastAsiaTheme="minorEastAsia"/>
                <w:i/>
                <w:iCs/>
                <w:sz w:val="20"/>
                <w:szCs w:val="20"/>
              </w:rPr>
            </w:pPr>
            <w:r>
              <w:rPr>
                <w:rFonts w:ascii="Times New Roman" w:hAnsi="Times New Roman" w:eastAsia="宋体"/>
                <w:i/>
                <w:iCs/>
                <w:sz w:val="20"/>
                <w:lang w:val="en-US" w:eastAsia="zh-CN"/>
              </w:rPr>
              <w:t xml:space="preserve">ATG </w:t>
            </w:r>
            <w:r>
              <w:rPr>
                <w:rFonts w:hint="eastAsia" w:eastAsia="宋体"/>
                <w:i/>
                <w:iCs/>
                <w:sz w:val="20"/>
                <w:lang w:val="en-US" w:eastAsia="zh-CN"/>
              </w:rPr>
              <w:t>UE</w:t>
            </w:r>
            <w:r>
              <w:rPr>
                <w:rFonts w:hint="eastAsia" w:ascii="Times New Roman" w:hAnsi="Times New Roman" w:eastAsia="宋体"/>
                <w:i/>
                <w:iCs/>
                <w:sz w:val="20"/>
                <w:lang w:val="en-US" w:eastAsia="zh-CN"/>
              </w:rPr>
              <w:t xml:space="preserve"> </w:t>
            </w:r>
            <w:r>
              <w:rPr>
                <w:rFonts w:hint="eastAsia" w:eastAsia="宋体"/>
                <w:i/>
                <w:iCs/>
                <w:sz w:val="20"/>
                <w:lang w:val="en-US" w:eastAsia="zh-CN"/>
              </w:rPr>
              <w:t>support ATG</w:t>
            </w:r>
            <w:r>
              <w:rPr>
                <w:rFonts w:hint="eastAsia" w:ascii="Times New Roman" w:hAnsi="Times New Roman" w:eastAsia="宋体"/>
                <w:i/>
                <w:iCs/>
                <w:sz w:val="20"/>
                <w:lang w:val="en-US" w:eastAsia="zh-CN"/>
              </w:rPr>
              <w:t xml:space="preserve"> feature (K1 and HARQ process extension introduced by RAN1) with </w:t>
            </w:r>
            <w:r>
              <w:rPr>
                <w:rFonts w:hint="eastAsia" w:eastAsia="宋体"/>
                <w:i/>
                <w:iCs/>
                <w:sz w:val="20"/>
                <w:lang w:val="en-US" w:eastAsia="zh-CN"/>
              </w:rPr>
              <w:t>2</w:t>
            </w:r>
            <w:r>
              <w:rPr>
                <w:rFonts w:hint="eastAsia" w:ascii="Times New Roman" w:hAnsi="Times New Roman" w:eastAsia="宋体"/>
                <w:i/>
                <w:iCs/>
                <w:sz w:val="20"/>
                <w:lang w:val="en-US" w:eastAsia="zh-CN"/>
              </w:rPr>
              <w:t>Rx</w:t>
            </w:r>
          </w:p>
        </w:tc>
        <w:tc>
          <w:tcPr>
            <w:tcW w:w="501" w:type="pct"/>
            <w:tcBorders>
              <w:left w:val="single" w:color="auto" w:sz="4" w:space="0"/>
              <w:bottom w:val="single" w:color="auto" w:sz="4" w:space="0"/>
              <w:right w:val="single" w:color="auto" w:sz="4" w:space="0"/>
            </w:tcBorders>
            <w:vAlign w:val="top"/>
          </w:tcPr>
          <w:p>
            <w:pPr>
              <w:jc w:val="both"/>
              <w:rPr>
                <w:rFonts w:eastAsia="宋体"/>
                <w:i/>
                <w:iCs/>
                <w:sz w:val="20"/>
                <w:szCs w:val="20"/>
              </w:rPr>
            </w:pPr>
            <w:r>
              <w:rPr>
                <w:rFonts w:ascii="Times New Roman" w:hAnsi="Times New Roman" w:eastAsia="宋体" w:cs="Times New Roman"/>
                <w:i/>
                <w:iCs/>
                <w:sz w:val="20"/>
                <w:szCs w:val="20"/>
                <w:lang w:val="en-US" w:eastAsia="zh-CN" w:bidi="ar-SA"/>
              </w:rPr>
              <w:t xml:space="preserve">FR1 </w:t>
            </w:r>
            <w:r>
              <w:rPr>
                <w:rFonts w:hint="eastAsia" w:ascii="Times New Roman" w:hAnsi="Times New Roman" w:eastAsia="宋体" w:cs="Times New Roman"/>
                <w:i/>
                <w:iCs/>
                <w:sz w:val="20"/>
                <w:szCs w:val="20"/>
                <w:lang w:val="en-US" w:eastAsia="zh-CN" w:bidi="ar-SA"/>
              </w:rPr>
              <w:t>TDD</w:t>
            </w:r>
            <w:r>
              <w:rPr>
                <w:rFonts w:ascii="Times New Roman" w:hAnsi="Times New Roman" w:eastAsia="宋体" w:cs="Times New Roman"/>
                <w:i/>
                <w:iCs/>
                <w:sz w:val="20"/>
                <w:szCs w:val="20"/>
                <w:lang w:val="en-US" w:eastAsia="zh-CN" w:bidi="ar-SA"/>
              </w:rPr>
              <w:t xml:space="preserve"> </w:t>
            </w:r>
          </w:p>
        </w:tc>
        <w:tc>
          <w:tcPr>
            <w:tcW w:w="473" w:type="pct"/>
            <w:tcBorders>
              <w:top w:val="single" w:color="auto" w:sz="4" w:space="0"/>
              <w:left w:val="single" w:color="auto" w:sz="4" w:space="0"/>
              <w:bottom w:val="single" w:color="auto" w:sz="4" w:space="0"/>
              <w:right w:val="single" w:color="auto" w:sz="4" w:space="0"/>
            </w:tcBorders>
            <w:vAlign w:val="top"/>
          </w:tcPr>
          <w:p>
            <w:pPr>
              <w:pStyle w:val="57"/>
              <w:rPr>
                <w:rFonts w:hint="eastAsia"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r>
              <w:rPr>
                <w:rFonts w:hint="eastAsia" w:eastAsia="宋体"/>
                <w:i/>
                <w:iCs/>
                <w:sz w:val="20"/>
                <w:szCs w:val="20"/>
                <w:lang w:val="en-US" w:eastAsia="zh-CN"/>
              </w:rPr>
              <w:t>T</w:t>
            </w:r>
            <w:r>
              <w:rPr>
                <w:rFonts w:eastAsia="宋体"/>
                <w:i/>
                <w:iCs/>
                <w:sz w:val="20"/>
                <w:szCs w:val="20"/>
              </w:rPr>
              <w:t>ests in Clause 5.2.</w:t>
            </w:r>
            <w:r>
              <w:rPr>
                <w:rFonts w:hint="eastAsia" w:eastAsia="宋体"/>
                <w:i/>
                <w:iCs/>
                <w:sz w:val="20"/>
                <w:szCs w:val="20"/>
                <w:lang w:val="en-US" w:eastAsia="zh-CN"/>
              </w:rPr>
              <w:t>1.2</w:t>
            </w:r>
            <w:r>
              <w:rPr>
                <w:rFonts w:eastAsia="宋体"/>
                <w:i/>
                <w:iCs/>
                <w:sz w:val="20"/>
                <w:szCs w:val="20"/>
              </w:rPr>
              <w:t>.x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with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single" w:color="auto" w:sz="4" w:space="0"/>
              <w:left w:val="single" w:color="auto" w:sz="4" w:space="0"/>
              <w:bottom w:val="single" w:color="auto" w:sz="4" w:space="0"/>
              <w:right w:val="single" w:color="auto" w:sz="4" w:space="0"/>
            </w:tcBorders>
            <w:vAlign w:val="center"/>
          </w:tcPr>
          <w:p>
            <w:pPr>
              <w:rPr>
                <w:rFonts w:eastAsiaTheme="minorEastAsia"/>
                <w:i/>
                <w:iCs/>
                <w:sz w:val="20"/>
                <w:szCs w:val="20"/>
              </w:rPr>
            </w:pPr>
            <w:r>
              <w:rPr>
                <w:rFonts w:ascii="Times New Roman" w:hAnsi="Times New Roman" w:eastAsia="宋体"/>
                <w:i/>
                <w:iCs/>
                <w:sz w:val="20"/>
                <w:lang w:val="en-US" w:eastAsia="zh-CN"/>
              </w:rPr>
              <w:t xml:space="preserve">ATG </w:t>
            </w:r>
            <w:r>
              <w:rPr>
                <w:rFonts w:hint="eastAsia" w:eastAsia="宋体"/>
                <w:i/>
                <w:iCs/>
                <w:sz w:val="20"/>
                <w:lang w:val="en-US" w:eastAsia="zh-CN"/>
              </w:rPr>
              <w:t xml:space="preserve">UE support </w:t>
            </w:r>
            <w:r>
              <w:rPr>
                <w:rFonts w:hint="eastAsia" w:ascii="Times New Roman" w:hAnsi="Times New Roman" w:eastAsia="宋体"/>
                <w:i/>
                <w:iCs/>
                <w:sz w:val="20"/>
                <w:lang w:val="en-US" w:eastAsia="zh-CN"/>
              </w:rPr>
              <w:t>ATG feature (K1 and HARQ process extension introduced by RAN1) with 4Rx</w:t>
            </w:r>
          </w:p>
        </w:tc>
        <w:tc>
          <w:tcPr>
            <w:tcW w:w="501" w:type="pct"/>
            <w:tcBorders>
              <w:top w:val="single" w:color="auto" w:sz="4" w:space="0"/>
              <w:left w:val="single" w:color="auto" w:sz="4" w:space="0"/>
              <w:bottom w:val="single" w:color="auto" w:sz="4" w:space="0"/>
              <w:right w:val="single" w:color="auto" w:sz="4" w:space="0"/>
            </w:tcBorders>
            <w:vAlign w:val="top"/>
          </w:tcPr>
          <w:p>
            <w:pPr>
              <w:jc w:val="both"/>
              <w:rPr>
                <w:rFonts w:hint="eastAsia" w:eastAsia="宋体"/>
                <w:i/>
                <w:iCs/>
                <w:sz w:val="20"/>
                <w:szCs w:val="20"/>
                <w:lang w:val="en-US" w:eastAsia="zh-CN"/>
              </w:rPr>
            </w:pPr>
            <w:r>
              <w:rPr>
                <w:rFonts w:hint="eastAsia" w:eastAsia="宋体"/>
                <w:i/>
                <w:iCs/>
                <w:sz w:val="20"/>
                <w:szCs w:val="20"/>
                <w:lang w:val="en-US" w:eastAsia="zh-CN"/>
              </w:rPr>
              <w:t>FR1</w:t>
            </w:r>
          </w:p>
          <w:p>
            <w:pPr>
              <w:jc w:val="both"/>
              <w:rPr>
                <w:rFonts w:hint="default" w:eastAsia="宋体"/>
                <w:i/>
                <w:iCs/>
                <w:sz w:val="20"/>
                <w:szCs w:val="20"/>
                <w:lang w:val="en-US" w:eastAsia="zh-CN"/>
              </w:rPr>
            </w:pPr>
            <w:r>
              <w:rPr>
                <w:rFonts w:hint="eastAsia" w:eastAsia="宋体"/>
                <w:i/>
                <w:iCs/>
                <w:sz w:val="20"/>
                <w:szCs w:val="20"/>
                <w:lang w:val="en-US" w:eastAsia="zh-CN"/>
              </w:rPr>
              <w:t>TDD</w:t>
            </w:r>
          </w:p>
        </w:tc>
        <w:tc>
          <w:tcPr>
            <w:tcW w:w="473" w:type="pct"/>
            <w:tcBorders>
              <w:top w:val="single" w:color="auto" w:sz="4" w:space="0"/>
              <w:left w:val="single" w:color="auto" w:sz="4" w:space="0"/>
              <w:bottom w:val="single" w:color="auto" w:sz="4" w:space="0"/>
              <w:right w:val="single" w:color="auto" w:sz="4" w:space="0"/>
            </w:tcBorders>
            <w:vAlign w:val="top"/>
          </w:tcPr>
          <w:p>
            <w:pPr>
              <w:pStyle w:val="57"/>
              <w:rPr>
                <w:rFonts w:hint="eastAsia"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r>
              <w:rPr>
                <w:rFonts w:hint="eastAsia" w:eastAsia="宋体"/>
                <w:i/>
                <w:iCs/>
                <w:sz w:val="20"/>
                <w:szCs w:val="20"/>
                <w:lang w:val="en-US" w:eastAsia="zh-CN"/>
              </w:rPr>
              <w:t>T</w:t>
            </w:r>
            <w:r>
              <w:rPr>
                <w:rFonts w:eastAsia="宋体"/>
                <w:i/>
                <w:iCs/>
                <w:sz w:val="20"/>
                <w:szCs w:val="20"/>
              </w:rPr>
              <w:t>ests in Clause 5.2.</w:t>
            </w:r>
            <w:r>
              <w:rPr>
                <w:rFonts w:hint="eastAsia" w:eastAsia="宋体"/>
                <w:i/>
                <w:iCs/>
                <w:sz w:val="20"/>
                <w:szCs w:val="20"/>
                <w:lang w:val="en-US" w:eastAsia="zh-CN"/>
              </w:rPr>
              <w:t>2</w:t>
            </w:r>
            <w:r>
              <w:rPr>
                <w:rFonts w:eastAsia="宋体"/>
                <w:i/>
                <w:iCs/>
                <w:sz w:val="20"/>
                <w:szCs w:val="20"/>
              </w:rPr>
              <w:t>.2.x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with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i/>
                <w:iCs/>
                <w:sz w:val="20"/>
                <w:szCs w:val="20"/>
                <w:lang w:val="en-US" w:eastAsia="zh-CN"/>
              </w:rPr>
            </w:pPr>
          </w:p>
        </w:tc>
      </w:tr>
    </w:tbl>
    <w:p>
      <w:pPr>
        <w:spacing w:before="60"/>
        <w:jc w:val="both"/>
        <w:rPr>
          <w:rFonts w:hint="default" w:eastAsia="宋体" w:cs="Times New Roman"/>
          <w:sz w:val="20"/>
          <w:szCs w:val="20"/>
          <w:lang w:val="en-US" w:eastAsia="zh-CN"/>
        </w:rPr>
      </w:pP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7"/>
      <w:bookmarkEnd w:id="8"/>
    </w:p>
    <w:p>
      <w:pPr>
        <w:spacing w:before="60"/>
        <w:jc w:val="both"/>
        <w:rPr>
          <w:rFonts w:hint="eastAsia"/>
          <w:b/>
          <w:bCs/>
          <w:i/>
          <w:iCs/>
          <w:sz w:val="20"/>
          <w:szCs w:val="20"/>
          <w:lang w:val="en-US" w:eastAsia="zh-CN"/>
        </w:rPr>
      </w:pPr>
      <w:r>
        <w:rPr>
          <w:rFonts w:hint="eastAsia"/>
          <w:b/>
          <w:bCs/>
          <w:i/>
          <w:iCs/>
          <w:sz w:val="20"/>
          <w:szCs w:val="20"/>
        </w:rPr>
        <w:t>P</w:t>
      </w:r>
      <w:r>
        <w:rPr>
          <w:b/>
          <w:bCs/>
          <w:i/>
          <w:iCs/>
          <w:sz w:val="20"/>
          <w:szCs w:val="20"/>
        </w:rPr>
        <w:t xml:space="preserve">roposal 1: </w:t>
      </w:r>
      <w:r>
        <w:rPr>
          <w:rFonts w:hint="eastAsia"/>
          <w:b/>
          <w:bCs/>
          <w:i/>
          <w:iCs/>
          <w:sz w:val="20"/>
          <w:szCs w:val="20"/>
          <w:lang w:val="en-US" w:eastAsia="zh-CN"/>
        </w:rPr>
        <w:t>For 256QAM, use MCS 27 in Table 2.</w:t>
      </w:r>
    </w:p>
    <w:p>
      <w:pPr>
        <w:spacing w:before="60"/>
        <w:jc w:val="both"/>
        <w:rPr>
          <w:rFonts w:hint="eastAsia"/>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2</w:t>
      </w:r>
      <w:r>
        <w:rPr>
          <w:b/>
          <w:bCs/>
          <w:i/>
          <w:iCs/>
          <w:sz w:val="20"/>
          <w:szCs w:val="20"/>
        </w:rPr>
        <w:t xml:space="preserve">: </w:t>
      </w:r>
      <w:r>
        <w:rPr>
          <w:rFonts w:hint="eastAsia"/>
          <w:b/>
          <w:bCs/>
          <w:i/>
          <w:iCs/>
          <w:sz w:val="20"/>
          <w:szCs w:val="20"/>
          <w:lang w:val="en-US" w:eastAsia="zh-CN"/>
        </w:rPr>
        <w:t>T</w:t>
      </w:r>
      <w:r>
        <w:rPr>
          <w:rFonts w:hint="eastAsia"/>
          <w:b/>
          <w:bCs/>
          <w:i/>
          <w:iCs/>
          <w:sz w:val="20"/>
          <w:szCs w:val="20"/>
        </w:rPr>
        <w:t>here is no need to further choose existing PDSCH test case for ATG reusing.</w:t>
      </w:r>
    </w:p>
    <w:p>
      <w:pPr>
        <w:spacing w:before="60"/>
        <w:jc w:val="both"/>
        <w:rPr>
          <w:rFonts w:hint="eastAsia"/>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3</w:t>
      </w:r>
      <w:r>
        <w:rPr>
          <w:b/>
          <w:bCs/>
          <w:i/>
          <w:iCs/>
          <w:sz w:val="20"/>
          <w:szCs w:val="20"/>
        </w:rPr>
        <w:t xml:space="preserve">: </w:t>
      </w:r>
      <w:r>
        <w:rPr>
          <w:rFonts w:hint="eastAsia"/>
          <w:b/>
          <w:bCs/>
          <w:i/>
          <w:iCs/>
          <w:sz w:val="20"/>
          <w:szCs w:val="20"/>
          <w:lang w:val="en-US" w:eastAsia="zh-CN"/>
        </w:rPr>
        <w:t>Select following legacy test cases for ATG UEs</w:t>
      </w:r>
    </w:p>
    <w:p>
      <w:pPr>
        <w:numPr>
          <w:ilvl w:val="0"/>
          <w:numId w:val="6"/>
        </w:numPr>
        <w:spacing w:before="60"/>
        <w:ind w:left="1260" w:leftChars="0" w:hanging="420" w:firstLineChars="0"/>
        <w:jc w:val="both"/>
        <w:rPr>
          <w:rFonts w:hint="default"/>
          <w:b/>
          <w:bCs/>
          <w:i/>
          <w:iCs/>
          <w:sz w:val="20"/>
          <w:szCs w:val="20"/>
          <w:lang w:val="en-US" w:eastAsia="zh-CN"/>
        </w:rPr>
      </w:pPr>
      <w:r>
        <w:rPr>
          <w:rFonts w:hint="eastAsia"/>
          <w:b/>
          <w:bCs/>
          <w:i/>
          <w:iCs/>
          <w:sz w:val="20"/>
          <w:szCs w:val="20"/>
          <w:lang w:val="en-US" w:eastAsia="zh-CN"/>
        </w:rPr>
        <w:t>1T2R FDD: Test number 2, 3 and 4 in 5.3.2.1.1</w:t>
      </w:r>
    </w:p>
    <w:p>
      <w:pPr>
        <w:numPr>
          <w:ilvl w:val="0"/>
          <w:numId w:val="6"/>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2T2R FDD: All test cases in 5.3.2.1.2</w:t>
      </w:r>
    </w:p>
    <w:p>
      <w:pPr>
        <w:numPr>
          <w:ilvl w:val="0"/>
          <w:numId w:val="6"/>
        </w:numPr>
        <w:spacing w:before="60"/>
        <w:ind w:left="1260" w:leftChars="0" w:hanging="420" w:firstLineChars="0"/>
        <w:jc w:val="both"/>
        <w:rPr>
          <w:rFonts w:hint="default"/>
          <w:b/>
          <w:bCs/>
          <w:i/>
          <w:iCs/>
          <w:sz w:val="20"/>
          <w:szCs w:val="20"/>
          <w:lang w:val="en-US" w:eastAsia="zh-CN"/>
        </w:rPr>
      </w:pPr>
      <w:r>
        <w:rPr>
          <w:rFonts w:hint="eastAsia"/>
          <w:b/>
          <w:bCs/>
          <w:i/>
          <w:iCs/>
          <w:sz w:val="20"/>
          <w:szCs w:val="20"/>
          <w:lang w:val="en-US" w:eastAsia="zh-CN"/>
        </w:rPr>
        <w:t>1T2R TDD: Test number 1 and 2 in 5.3.2.2.1</w:t>
      </w:r>
    </w:p>
    <w:p>
      <w:pPr>
        <w:numPr>
          <w:ilvl w:val="0"/>
          <w:numId w:val="6"/>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2T2R TDD: All test cases in 5.3.2.2.2</w:t>
      </w:r>
    </w:p>
    <w:p>
      <w:pPr>
        <w:numPr>
          <w:ilvl w:val="0"/>
          <w:numId w:val="6"/>
        </w:numPr>
        <w:spacing w:before="60"/>
        <w:ind w:left="1260" w:leftChars="0" w:hanging="420" w:firstLineChars="0"/>
        <w:jc w:val="both"/>
        <w:rPr>
          <w:rFonts w:hint="default"/>
          <w:b/>
          <w:bCs/>
          <w:i/>
          <w:iCs/>
          <w:sz w:val="20"/>
          <w:szCs w:val="20"/>
          <w:lang w:val="en-US" w:eastAsia="zh-CN"/>
        </w:rPr>
      </w:pPr>
      <w:r>
        <w:rPr>
          <w:rFonts w:hint="eastAsia"/>
          <w:b/>
          <w:bCs/>
          <w:i/>
          <w:iCs/>
          <w:sz w:val="20"/>
          <w:szCs w:val="20"/>
          <w:lang w:val="en-US" w:eastAsia="zh-CN"/>
        </w:rPr>
        <w:t>1T4R FDD: Test number 2, 3 and 4 in 5.3.3.1.1</w:t>
      </w:r>
    </w:p>
    <w:p>
      <w:pPr>
        <w:numPr>
          <w:ilvl w:val="0"/>
          <w:numId w:val="6"/>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2T4R FDD: All test cases in 5.3.3.1.2</w:t>
      </w:r>
    </w:p>
    <w:p>
      <w:pPr>
        <w:numPr>
          <w:ilvl w:val="0"/>
          <w:numId w:val="6"/>
        </w:numPr>
        <w:spacing w:before="60"/>
        <w:ind w:left="1260" w:leftChars="0" w:hanging="420" w:firstLineChars="0"/>
        <w:jc w:val="both"/>
        <w:rPr>
          <w:rFonts w:hint="default"/>
          <w:b/>
          <w:bCs/>
          <w:i/>
          <w:iCs/>
          <w:sz w:val="20"/>
          <w:szCs w:val="20"/>
          <w:lang w:val="en-US" w:eastAsia="zh-CN"/>
        </w:rPr>
      </w:pPr>
      <w:r>
        <w:rPr>
          <w:rFonts w:hint="eastAsia"/>
          <w:b/>
          <w:bCs/>
          <w:i/>
          <w:iCs/>
          <w:sz w:val="20"/>
          <w:szCs w:val="20"/>
          <w:lang w:val="en-US" w:eastAsia="zh-CN"/>
        </w:rPr>
        <w:t>1T4R TDD: Test number 1 and 2 in 5.3.3.2.1</w:t>
      </w:r>
    </w:p>
    <w:p>
      <w:pPr>
        <w:numPr>
          <w:ilvl w:val="0"/>
          <w:numId w:val="6"/>
        </w:numPr>
        <w:spacing w:before="60"/>
        <w:ind w:left="1260" w:leftChars="0" w:hanging="420" w:firstLineChars="0"/>
        <w:jc w:val="both"/>
        <w:rPr>
          <w:rFonts w:hint="default" w:eastAsiaTheme="minorEastAsia"/>
          <w:b/>
          <w:i/>
          <w:iCs/>
          <w:sz w:val="20"/>
          <w:szCs w:val="20"/>
          <w:u w:val="single"/>
          <w:lang w:val="en-US" w:eastAsia="zh-CN"/>
        </w:rPr>
      </w:pPr>
      <w:r>
        <w:rPr>
          <w:rFonts w:hint="eastAsia"/>
          <w:b/>
          <w:bCs/>
          <w:i/>
          <w:iCs/>
          <w:sz w:val="20"/>
          <w:szCs w:val="20"/>
          <w:lang w:val="en-US" w:eastAsia="zh-CN"/>
        </w:rPr>
        <w:t>2T4R TDD: All test cases in 5.3.3.2.2</w:t>
      </w:r>
    </w:p>
    <w:p>
      <w:pPr>
        <w:spacing w:before="60"/>
        <w:jc w:val="both"/>
        <w:rPr>
          <w:rFonts w:hint="eastAsia"/>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4</w:t>
      </w:r>
      <w:r>
        <w:rPr>
          <w:b/>
          <w:bCs/>
          <w:i/>
          <w:iCs/>
          <w:sz w:val="20"/>
          <w:szCs w:val="20"/>
        </w:rPr>
        <w:t xml:space="preserve">: For CSI reporting, if ATG specific requirements for PDSCH </w:t>
      </w:r>
      <w:r>
        <w:rPr>
          <w:rFonts w:hint="eastAsia"/>
          <w:b/>
          <w:bCs/>
          <w:i/>
          <w:iCs/>
          <w:sz w:val="20"/>
          <w:szCs w:val="20"/>
        </w:rPr>
        <w:t>and</w:t>
      </w:r>
      <w:r>
        <w:rPr>
          <w:b/>
          <w:bCs/>
          <w:i/>
          <w:iCs/>
          <w:sz w:val="20"/>
          <w:szCs w:val="20"/>
        </w:rPr>
        <w:t xml:space="preserve"> PDCCH will be introduced, reuse the legacy CSI reporting requirements under AWGN propagation condition</w:t>
      </w:r>
      <w:r>
        <w:rPr>
          <w:rFonts w:hint="eastAsia"/>
          <w:b/>
          <w:bCs/>
          <w:i/>
          <w:iCs/>
          <w:sz w:val="20"/>
          <w:szCs w:val="20"/>
          <w:lang w:val="en-US" w:eastAsia="zh-CN"/>
        </w:rPr>
        <w:t>, which including:</w:t>
      </w:r>
    </w:p>
    <w:p>
      <w:pPr>
        <w:numPr>
          <w:ilvl w:val="0"/>
          <w:numId w:val="8"/>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2T2R FDD: CQI requirements in 6.2.2.1.1.1</w:t>
      </w:r>
    </w:p>
    <w:p>
      <w:pPr>
        <w:numPr>
          <w:ilvl w:val="0"/>
          <w:numId w:val="8"/>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2T2R TDD: CQI requirements in 6.2.2.2.1.1</w:t>
      </w:r>
    </w:p>
    <w:p>
      <w:pPr>
        <w:numPr>
          <w:ilvl w:val="0"/>
          <w:numId w:val="8"/>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2T4R FDD: CQI requirements in 6.2.3.1.1.1</w:t>
      </w:r>
    </w:p>
    <w:p>
      <w:pPr>
        <w:numPr>
          <w:ilvl w:val="0"/>
          <w:numId w:val="8"/>
        </w:numPr>
        <w:spacing w:before="60"/>
        <w:ind w:left="1260" w:leftChars="0" w:hanging="420" w:firstLineChars="0"/>
        <w:jc w:val="both"/>
        <w:rPr>
          <w:rFonts w:hint="eastAsia"/>
          <w:b/>
          <w:bCs/>
          <w:i/>
          <w:iCs/>
          <w:sz w:val="20"/>
          <w:szCs w:val="20"/>
          <w:lang w:val="en-US" w:eastAsia="zh-CN"/>
        </w:rPr>
      </w:pPr>
      <w:r>
        <w:rPr>
          <w:rFonts w:hint="eastAsia"/>
          <w:b/>
          <w:bCs/>
          <w:i/>
          <w:iCs/>
          <w:sz w:val="20"/>
          <w:szCs w:val="20"/>
          <w:lang w:val="en-US" w:eastAsia="zh-CN"/>
        </w:rPr>
        <w:t>2T4R TDD: CQI requirements in 6.2.3.2.1.1</w:t>
      </w:r>
    </w:p>
    <w:p>
      <w:pPr>
        <w:spacing w:before="60"/>
        <w:jc w:val="both"/>
        <w:rPr>
          <w:rFonts w:hint="eastAsia" w:cs="Times New Roman"/>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5</w:t>
      </w:r>
      <w:r>
        <w:rPr>
          <w:b/>
          <w:bCs/>
          <w:i/>
          <w:iCs/>
          <w:sz w:val="20"/>
          <w:szCs w:val="20"/>
        </w:rPr>
        <w:t xml:space="preserve">: </w:t>
      </w:r>
      <w:r>
        <w:rPr>
          <w:rFonts w:hint="eastAsia"/>
          <w:b/>
          <w:bCs/>
          <w:i/>
          <w:iCs/>
          <w:sz w:val="20"/>
          <w:szCs w:val="20"/>
          <w:lang w:val="en-US" w:eastAsia="zh-CN"/>
        </w:rPr>
        <w:t>Follow the ongoing discussion in RF session about ATG UE capability, which could implicitly indicate the UE is an ATG UE.</w:t>
      </w:r>
    </w:p>
    <w:p>
      <w:pPr>
        <w:spacing w:before="60"/>
        <w:jc w:val="both"/>
        <w:rPr>
          <w:rFonts w:hint="eastAsia"/>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6</w:t>
      </w:r>
      <w:r>
        <w:rPr>
          <w:b/>
          <w:bCs/>
          <w:i/>
          <w:iCs/>
          <w:sz w:val="20"/>
          <w:szCs w:val="20"/>
        </w:rPr>
        <w:t xml:space="preserve">: </w:t>
      </w:r>
      <w:r>
        <w:rPr>
          <w:rFonts w:hint="eastAsia"/>
          <w:b/>
          <w:bCs/>
          <w:i/>
          <w:iCs/>
          <w:sz w:val="20"/>
          <w:szCs w:val="20"/>
        </w:rPr>
        <w:t>The UE feature for supporting 30D4S6U should follow the agreements from RAN1.</w:t>
      </w:r>
    </w:p>
    <w:p>
      <w:pPr>
        <w:spacing w:before="60"/>
        <w:jc w:val="both"/>
        <w:rPr>
          <w:rFonts w:hint="eastAsia" w:eastAsia="宋体" w:cs="Times New Roman"/>
          <w:i/>
          <w:iCs/>
          <w:sz w:val="20"/>
          <w:szCs w:val="20"/>
          <w:lang w:val="en-US" w:eastAsia="zh-CN"/>
        </w:rPr>
      </w:pPr>
      <w:r>
        <w:rPr>
          <w:rFonts w:hint="eastAsia"/>
          <w:b/>
          <w:bCs/>
          <w:i/>
          <w:iCs/>
          <w:sz w:val="20"/>
          <w:szCs w:val="20"/>
          <w:lang w:val="en-US" w:eastAsia="zh-CN"/>
        </w:rPr>
        <w:t xml:space="preserve">Proposal 7: The applicability rule for </w:t>
      </w:r>
      <w:r>
        <w:rPr>
          <w:rFonts w:hint="eastAsia" w:eastAsia="宋体" w:cs="Times New Roman"/>
          <w:b/>
          <w:bCs/>
          <w:i/>
          <w:iCs/>
          <w:sz w:val="20"/>
          <w:szCs w:val="20"/>
          <w:lang w:val="en-US" w:eastAsia="zh-CN"/>
        </w:rPr>
        <w:t>ATG UE demodulation requirements</w:t>
      </w:r>
      <w:r>
        <w:rPr>
          <w:rFonts w:eastAsia="宋体" w:cs="Times New Roman"/>
          <w:b/>
          <w:bCs/>
          <w:i/>
          <w:iCs/>
          <w:sz w:val="20"/>
          <w:szCs w:val="20"/>
        </w:rPr>
        <w:t xml:space="preserve"> shall be introduced</w:t>
      </w:r>
      <w:r>
        <w:rPr>
          <w:rFonts w:hint="eastAsia" w:eastAsia="宋体" w:cs="Times New Roman"/>
          <w:b/>
          <w:bCs/>
          <w:i/>
          <w:iCs/>
          <w:sz w:val="20"/>
          <w:szCs w:val="20"/>
          <w:lang w:val="en-US" w:eastAsia="zh-CN"/>
        </w:rPr>
        <w:t xml:space="preserve"> as:</w:t>
      </w:r>
    </w:p>
    <w:tbl>
      <w:tblPr>
        <w:tblStyle w:val="2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1"/>
        <w:gridCol w:w="932"/>
        <w:gridCol w:w="894"/>
        <w:gridCol w:w="2604"/>
        <w:gridCol w:w="2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eastAsiaTheme="minorEastAsia"/>
                <w:i/>
                <w:iCs/>
                <w:sz w:val="20"/>
                <w:szCs w:val="20"/>
                <w:lang w:eastAsia="ko-KR"/>
              </w:rPr>
            </w:pPr>
            <w:r>
              <w:rPr>
                <w:rFonts w:ascii="Times New Roman" w:hAnsi="Times New Roman"/>
                <w:i/>
                <w:iCs/>
                <w:sz w:val="20"/>
                <w:szCs w:val="20"/>
                <w:lang w:eastAsia="ko-KR"/>
              </w:rPr>
              <w:t>UE</w:t>
            </w:r>
            <w:r>
              <w:rPr>
                <w:rFonts w:hint="eastAsia" w:ascii="Times New Roman" w:hAnsi="Times New Roman"/>
                <w:i/>
                <w:iCs/>
                <w:sz w:val="20"/>
                <w:szCs w:val="20"/>
                <w:lang w:val="en-US" w:eastAsia="zh-CN"/>
              </w:rPr>
              <w:t xml:space="preserve"> Type/</w:t>
            </w:r>
            <w:r>
              <w:rPr>
                <w:rFonts w:ascii="Times New Roman" w:hAnsi="Times New Roman"/>
                <w:i/>
                <w:iCs/>
                <w:sz w:val="20"/>
                <w:szCs w:val="20"/>
                <w:lang w:eastAsia="ko-KR"/>
              </w:rPr>
              <w:t>capability</w:t>
            </w:r>
          </w:p>
        </w:tc>
        <w:tc>
          <w:tcPr>
            <w:tcW w:w="975" w:type="pct"/>
            <w:gridSpan w:val="2"/>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ascii="Times New Roman" w:hAnsi="Times New Roman"/>
                <w:i/>
                <w:iCs/>
                <w:sz w:val="20"/>
                <w:szCs w:val="20"/>
                <w:lang w:eastAsia="ko-KR"/>
              </w:rPr>
              <w:t>Test type</w:t>
            </w:r>
          </w:p>
        </w:tc>
        <w:tc>
          <w:tcPr>
            <w:tcW w:w="1397"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ascii="Times New Roman" w:hAnsi="Times New Roman"/>
                <w:i/>
                <w:iCs/>
                <w:sz w:val="20"/>
                <w:szCs w:val="20"/>
                <w:lang w:eastAsia="ko-KR"/>
              </w:rPr>
              <w:t>Test list</w:t>
            </w:r>
          </w:p>
        </w:tc>
        <w:tc>
          <w:tcPr>
            <w:tcW w:w="1397" w:type="pct"/>
            <w:tcBorders>
              <w:top w:val="single" w:color="auto" w:sz="4" w:space="0"/>
              <w:left w:val="single" w:color="auto" w:sz="4" w:space="0"/>
              <w:bottom w:val="single" w:color="auto" w:sz="4" w:space="0"/>
              <w:right w:val="single" w:color="auto" w:sz="4" w:space="0"/>
            </w:tcBorders>
          </w:tcPr>
          <w:p>
            <w:pPr>
              <w:pStyle w:val="32"/>
              <w:rPr>
                <w:rFonts w:ascii="Times New Roman" w:hAnsi="Times New Roman"/>
                <w:i/>
                <w:iCs/>
                <w:sz w:val="20"/>
                <w:szCs w:val="20"/>
                <w:lang w:eastAsia="ko-KR"/>
              </w:rPr>
            </w:pPr>
            <w:r>
              <w:rPr>
                <w:rFonts w:hint="eastAsia" w:ascii="Times New Roman" w:hAnsi="Times New Roman"/>
                <w:i/>
                <w:iCs/>
                <w:sz w:val="20"/>
                <w:szCs w:val="20"/>
                <w:lang w:eastAsia="ko-KR"/>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230" w:type="pct"/>
            <w:tcBorders>
              <w:top w:val="single" w:color="auto" w:sz="4" w:space="0"/>
              <w:left w:val="single" w:color="auto" w:sz="4" w:space="0"/>
              <w:bottom w:val="nil"/>
              <w:right w:val="single" w:color="auto" w:sz="4" w:space="0"/>
            </w:tcBorders>
          </w:tcPr>
          <w:p>
            <w:pPr>
              <w:pStyle w:val="57"/>
              <w:rPr>
                <w:rFonts w:ascii="Times New Roman" w:hAnsi="Times New Roman"/>
                <w:i/>
                <w:iCs/>
                <w:sz w:val="20"/>
                <w:lang w:val="en-US" w:eastAsia="zh-CN"/>
              </w:rPr>
            </w:pPr>
            <w:r>
              <w:rPr>
                <w:rFonts w:ascii="Times New Roman" w:hAnsi="Times New Roman" w:eastAsia="宋体"/>
                <w:i/>
                <w:iCs/>
                <w:sz w:val="20"/>
                <w:lang w:val="en-US" w:eastAsia="zh-CN"/>
              </w:rPr>
              <w:t>ATG</w:t>
            </w:r>
            <w:r>
              <w:rPr>
                <w:rFonts w:hint="eastAsia" w:ascii="Times New Roman" w:hAnsi="Times New Roman" w:eastAsia="宋体"/>
                <w:i/>
                <w:iCs/>
                <w:sz w:val="20"/>
                <w:lang w:val="en-US" w:eastAsia="zh-CN"/>
              </w:rPr>
              <w:t xml:space="preserve"> UE </w:t>
            </w:r>
            <w:r>
              <w:rPr>
                <w:rFonts w:ascii="Times New Roman" w:hAnsi="Times New Roman" w:eastAsia="宋体"/>
                <w:i/>
                <w:iCs/>
                <w:sz w:val="20"/>
                <w:lang w:val="en-US" w:eastAsia="zh-CN"/>
              </w:rPr>
              <w:t>with 2RX</w:t>
            </w:r>
          </w:p>
        </w:tc>
        <w:tc>
          <w:tcPr>
            <w:tcW w:w="501" w:type="pct"/>
            <w:tcBorders>
              <w:top w:val="single" w:color="auto" w:sz="4" w:space="0"/>
              <w:left w:val="single" w:color="auto" w:sz="4" w:space="0"/>
              <w:bottom w:val="nil"/>
              <w:right w:val="single" w:color="auto" w:sz="4" w:space="0"/>
            </w:tcBorders>
          </w:tcPr>
          <w:p>
            <w:pPr>
              <w:pStyle w:val="57"/>
              <w:rPr>
                <w:rFonts w:ascii="Times New Roman" w:hAnsi="Times New Roman"/>
                <w:i/>
                <w:iCs/>
                <w:sz w:val="20"/>
                <w:lang w:val="en-US" w:eastAsia="zh-CN"/>
              </w:rPr>
            </w:pPr>
            <w:r>
              <w:rPr>
                <w:rFonts w:ascii="Times New Roman" w:hAnsi="Times New Roman" w:eastAsia="宋体"/>
                <w:i/>
                <w:iCs/>
                <w:sz w:val="20"/>
                <w:lang w:val="en-US" w:eastAsia="zh-CN"/>
              </w:rPr>
              <w:t xml:space="preserve">FR1 FDD </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i/>
                <w:iCs/>
                <w:sz w:val="20"/>
                <w:lang w:val="en-US" w:eastAsia="zh-CN"/>
              </w:rPr>
            </w:pPr>
            <w:r>
              <w:rPr>
                <w:rFonts w:hint="eastAsia" w:ascii="Times New Roman" w:hAnsi="Times New Roman" w:eastAsia="宋体"/>
                <w:i/>
                <w:iCs/>
                <w:sz w:val="20"/>
                <w:lang w:val="en-US" w:eastAsia="zh-CN"/>
              </w:rPr>
              <w:t>All t</w:t>
            </w:r>
            <w:r>
              <w:rPr>
                <w:rFonts w:ascii="Times New Roman" w:hAnsi="Times New Roman" w:eastAsia="宋体"/>
                <w:i/>
                <w:iCs/>
                <w:sz w:val="20"/>
                <w:lang w:val="en-US" w:eastAsia="zh-CN"/>
              </w:rPr>
              <w:t>ests in Clause 5.2.1.1.x</w:t>
            </w:r>
          </w:p>
        </w:tc>
        <w:tc>
          <w:tcPr>
            <w:tcW w:w="1397"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i/>
                <w:iCs/>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i/>
                <w:iCs/>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default" w:eastAsia="宋体"/>
                <w:i/>
                <w:iCs/>
                <w:sz w:val="20"/>
                <w:szCs w:val="20"/>
                <w:lang w:val="en-US"/>
              </w:rPr>
            </w:pPr>
            <w:r>
              <w:rPr>
                <w:rFonts w:hint="eastAsia"/>
                <w:i/>
                <w:iCs/>
                <w:sz w:val="20"/>
                <w:szCs w:val="20"/>
                <w:lang w:val="en-US" w:eastAsia="zh-CN"/>
              </w:rPr>
              <w:t xml:space="preserve">Test number 2, 3 and 4 in Clause 5.3.2.1.1, and </w:t>
            </w:r>
          </w:p>
          <w:p>
            <w:pPr>
              <w:keepNext/>
              <w:keepLines/>
              <w:rPr>
                <w:rFonts w:eastAsia="宋体"/>
                <w:i/>
                <w:iCs/>
                <w:sz w:val="20"/>
                <w:szCs w:val="20"/>
                <w:lang w:val="en-GB" w:eastAsia="en-US"/>
              </w:rPr>
            </w:pPr>
            <w:r>
              <w:rPr>
                <w:rFonts w:eastAsia="宋体"/>
                <w:i/>
                <w:iCs/>
                <w:sz w:val="20"/>
                <w:szCs w:val="20"/>
              </w:rPr>
              <w:t>All tests in Clause 5.3.2.1.2</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i/>
                <w:iCs/>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i/>
                <w:iCs/>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r>
              <w:rPr>
                <w:rFonts w:hint="eastAsia" w:ascii="Times New Roman" w:hAnsi="Times New Roman" w:eastAsia="宋体"/>
                <w:i/>
                <w:iCs/>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r>
              <w:rPr>
                <w:rFonts w:hint="eastAsia"/>
                <w:i/>
                <w:iCs/>
                <w:sz w:val="20"/>
                <w:szCs w:val="20"/>
                <w:lang w:val="en-US" w:eastAsia="zh-CN"/>
              </w:rPr>
              <w:t>All tests in Clause 6.2.2.1.1.1</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tcBorders>
              <w:top w:val="single" w:color="auto" w:sz="4" w:space="0"/>
              <w:left w:val="single" w:color="auto" w:sz="4" w:space="0"/>
              <w:bottom w:val="nil"/>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FR1 TDD</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lang w:val="en-GB" w:eastAsia="en-US"/>
              </w:rPr>
            </w:pPr>
            <w:r>
              <w:rPr>
                <w:rFonts w:hint="eastAsia" w:eastAsia="宋体"/>
                <w:i/>
                <w:iCs/>
                <w:sz w:val="20"/>
                <w:szCs w:val="20"/>
                <w:lang w:val="en-US" w:eastAsia="zh-CN"/>
              </w:rPr>
              <w:t>T</w:t>
            </w:r>
            <w:r>
              <w:rPr>
                <w:rFonts w:eastAsia="宋体"/>
                <w:i/>
                <w:iCs/>
                <w:sz w:val="20"/>
                <w:szCs w:val="20"/>
              </w:rPr>
              <w:t>ests in Clause 5.2.1.2.x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except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i/>
                <w:iCs/>
                <w:sz w:val="20"/>
                <w:szCs w:val="20"/>
                <w:lang w:val="en-US" w:eastAsia="zh-CN"/>
              </w:rPr>
            </w:pPr>
            <w:r>
              <w:rPr>
                <w:rFonts w:hint="eastAsia" w:ascii="Times New Roman" w:hAnsi="Times New Roman" w:eastAsia="宋体"/>
                <w:i/>
                <w:iCs/>
                <w:sz w:val="20"/>
                <w:lang w:val="en-US" w:eastAsia="zh-CN"/>
              </w:rPr>
              <w:t xml:space="preserve">If the Tests in Clause </w:t>
            </w:r>
            <w:r>
              <w:rPr>
                <w:rFonts w:ascii="Times New Roman" w:hAnsi="Times New Roman" w:eastAsia="宋体"/>
                <w:i/>
                <w:iCs/>
                <w:sz w:val="20"/>
                <w:lang w:val="en-US" w:eastAsia="zh-CN"/>
              </w:rPr>
              <w:t>5.2.1.</w:t>
            </w:r>
            <w:r>
              <w:rPr>
                <w:rFonts w:hint="eastAsia" w:eastAsia="宋体"/>
                <w:i/>
                <w:iCs/>
                <w:sz w:val="20"/>
                <w:lang w:val="en-US" w:eastAsia="zh-CN"/>
              </w:rPr>
              <w:t>2</w:t>
            </w:r>
            <w:r>
              <w:rPr>
                <w:rFonts w:ascii="Times New Roman" w:hAnsi="Times New Roman" w:eastAsia="宋体"/>
                <w:i/>
                <w:iCs/>
                <w:sz w:val="20"/>
                <w:lang w:val="en-US" w:eastAsia="zh-CN"/>
              </w:rPr>
              <w:t>.x</w:t>
            </w:r>
            <w:r>
              <w:rPr>
                <w:rFonts w:hint="eastAsia" w:ascii="Times New Roman" w:hAnsi="Times New Roman" w:eastAsia="宋体"/>
                <w:i/>
                <w:iCs/>
                <w:sz w:val="20"/>
                <w:lang w:val="en-US" w:eastAsia="zh-CN"/>
              </w:rPr>
              <w:t xml:space="preserve">  with TDD pattern 30D4S6U are passed, the test coverage can be considered fulfilled without executing T</w:t>
            </w:r>
            <w:r>
              <w:rPr>
                <w:rFonts w:ascii="Times New Roman" w:hAnsi="Times New Roman" w:eastAsia="宋体"/>
                <w:i/>
                <w:iCs/>
                <w:sz w:val="20"/>
                <w:lang w:val="en-US" w:eastAsia="zh-CN"/>
              </w:rPr>
              <w:t>ests in Clause 5.2.1.</w:t>
            </w:r>
            <w:r>
              <w:rPr>
                <w:rFonts w:hint="eastAsia" w:eastAsia="宋体"/>
                <w:i/>
                <w:iCs/>
                <w:sz w:val="20"/>
                <w:lang w:val="en-US" w:eastAsia="zh-CN"/>
              </w:rPr>
              <w:t>2</w:t>
            </w:r>
            <w:r>
              <w:rPr>
                <w:rFonts w:ascii="Times New Roman" w:hAnsi="Times New Roman" w:eastAsia="宋体"/>
                <w:i/>
                <w:iCs/>
                <w:sz w:val="20"/>
                <w:lang w:val="en-US" w:eastAsia="zh-CN"/>
              </w:rPr>
              <w:t>.x</w:t>
            </w:r>
            <w:r>
              <w:rPr>
                <w:rFonts w:hint="eastAsia" w:ascii="Times New Roman" w:hAnsi="Times New Roman" w:eastAsia="宋体"/>
                <w:i/>
                <w:iCs/>
                <w:sz w:val="20"/>
                <w:lang w:val="en-US" w:eastAsia="zh-CN"/>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i/>
                <w:iCs/>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default" w:eastAsia="宋体"/>
                <w:i/>
                <w:iCs/>
                <w:sz w:val="20"/>
                <w:szCs w:val="20"/>
                <w:lang w:val="en-US"/>
              </w:rPr>
            </w:pPr>
            <w:r>
              <w:rPr>
                <w:rFonts w:hint="eastAsia"/>
                <w:i/>
                <w:iCs/>
                <w:sz w:val="20"/>
                <w:szCs w:val="20"/>
                <w:lang w:val="en-US" w:eastAsia="zh-CN"/>
              </w:rPr>
              <w:t>Test number 1 and 2 in Clause 5.3.2.2.1, and</w:t>
            </w:r>
          </w:p>
          <w:p>
            <w:pPr>
              <w:keepNext/>
              <w:keepLines/>
              <w:rPr>
                <w:rFonts w:eastAsia="宋体"/>
                <w:i/>
                <w:iCs/>
                <w:sz w:val="20"/>
                <w:szCs w:val="20"/>
                <w:lang w:val="en-GB" w:eastAsia="en-US"/>
              </w:rPr>
            </w:pPr>
            <w:r>
              <w:rPr>
                <w:rFonts w:eastAsia="宋体"/>
                <w:i/>
                <w:iCs/>
                <w:sz w:val="20"/>
                <w:szCs w:val="20"/>
              </w:rPr>
              <w:t>All tests in Clause 5.3.2.2.2</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tcBorders>
              <w:top w:val="nil"/>
              <w:left w:val="single" w:color="auto" w:sz="4" w:space="0"/>
              <w:bottom w:val="nil"/>
              <w:right w:val="single" w:color="auto" w:sz="4" w:space="0"/>
            </w:tcBorders>
          </w:tcPr>
          <w:p>
            <w:pPr>
              <w:pStyle w:val="57"/>
              <w:rPr>
                <w:rFonts w:ascii="Times New Roman" w:hAnsi="Times New Roman" w:eastAsia="宋体"/>
                <w:i/>
                <w:iCs/>
                <w:sz w:val="20"/>
                <w:lang w:val="en-US" w:eastAsia="zh-CN"/>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r>
              <w:rPr>
                <w:rFonts w:hint="eastAsia" w:ascii="Times New Roman" w:hAnsi="Times New Roman" w:eastAsia="宋体"/>
                <w:i/>
                <w:iCs/>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r>
              <w:rPr>
                <w:rFonts w:hint="eastAsia"/>
                <w:i/>
                <w:iCs/>
                <w:sz w:val="20"/>
                <w:szCs w:val="20"/>
                <w:lang w:val="en-US" w:eastAsia="zh-CN"/>
              </w:rPr>
              <w:t>All tests in Clause 6.2.2.2.1.1</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230" w:type="pct"/>
            <w:tcBorders>
              <w:top w:val="single" w:color="auto" w:sz="4" w:space="0"/>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r>
              <w:rPr>
                <w:rFonts w:ascii="Times New Roman" w:hAnsi="Times New Roman" w:eastAsia="宋体"/>
                <w:i/>
                <w:iCs/>
                <w:sz w:val="20"/>
                <w:lang w:val="en-US" w:eastAsia="zh-CN"/>
              </w:rPr>
              <w:t xml:space="preserve">ATG </w:t>
            </w:r>
            <w:r>
              <w:rPr>
                <w:rFonts w:hint="eastAsia" w:ascii="Times New Roman" w:hAnsi="Times New Roman" w:eastAsia="宋体"/>
                <w:i/>
                <w:iCs/>
                <w:sz w:val="20"/>
                <w:lang w:val="en-US" w:eastAsia="zh-CN"/>
              </w:rPr>
              <w:t xml:space="preserve">UE </w:t>
            </w:r>
            <w:r>
              <w:rPr>
                <w:rFonts w:ascii="Times New Roman" w:hAnsi="Times New Roman"/>
                <w:i/>
                <w:iCs/>
                <w:sz w:val="20"/>
                <w:lang w:val="en-US" w:eastAsia="zh-CN"/>
              </w:rPr>
              <w:t>with 4RX</w:t>
            </w:r>
          </w:p>
        </w:tc>
        <w:tc>
          <w:tcPr>
            <w:tcW w:w="501" w:type="pct"/>
            <w:vMerge w:val="restart"/>
            <w:tcBorders>
              <w:top w:val="single" w:color="auto" w:sz="4" w:space="0"/>
              <w:left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 xml:space="preserve">FR1 FDD </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rPr>
                <w:rFonts w:hint="eastAsia" w:eastAsia="宋体"/>
                <w:i/>
                <w:iCs/>
                <w:sz w:val="20"/>
                <w:szCs w:val="20"/>
                <w:lang w:val="en-US" w:eastAsia="zh-CN"/>
              </w:rPr>
            </w:pPr>
            <w:r>
              <w:rPr>
                <w:rFonts w:hint="eastAsia" w:eastAsia="宋体"/>
                <w:i/>
                <w:iCs/>
                <w:sz w:val="20"/>
                <w:szCs w:val="20"/>
                <w:lang w:val="en-US" w:eastAsia="zh-CN"/>
              </w:rPr>
              <w:t>T</w:t>
            </w:r>
            <w:r>
              <w:rPr>
                <w:rFonts w:eastAsia="宋体"/>
                <w:i/>
                <w:iCs/>
                <w:sz w:val="20"/>
                <w:szCs w:val="20"/>
              </w:rPr>
              <w:t>ests in Clause 5.2.2.1.x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except TDD pattern 30D4S6U</w:t>
            </w:r>
          </w:p>
        </w:tc>
        <w:tc>
          <w:tcPr>
            <w:tcW w:w="1397" w:type="pct"/>
            <w:tcBorders>
              <w:top w:val="single" w:color="auto" w:sz="4" w:space="0"/>
              <w:left w:val="single" w:color="auto" w:sz="4" w:space="0"/>
              <w:bottom w:val="single" w:color="auto" w:sz="4" w:space="0"/>
              <w:right w:val="single" w:color="auto" w:sz="4" w:space="0"/>
            </w:tcBorders>
          </w:tcPr>
          <w:p>
            <w:pPr>
              <w:rPr>
                <w:rFonts w:hint="eastAsia" w:eastAsia="宋体"/>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vMerge w:val="continue"/>
            <w:tcBorders>
              <w:left w:val="single" w:color="auto" w:sz="4" w:space="0"/>
              <w:right w:val="single" w:color="auto" w:sz="4" w:space="0"/>
            </w:tcBorders>
            <w:vAlign w:val="center"/>
          </w:tcPr>
          <w:p>
            <w:pPr>
              <w:rPr>
                <w:rFonts w:eastAsia="宋体"/>
                <w:i/>
                <w:iCs/>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rPr>
                <w:rFonts w:hint="default" w:eastAsia="宋体"/>
                <w:i/>
                <w:iCs/>
                <w:sz w:val="20"/>
                <w:szCs w:val="20"/>
                <w:lang w:val="en-US"/>
              </w:rPr>
            </w:pPr>
            <w:r>
              <w:rPr>
                <w:rFonts w:hint="eastAsia"/>
                <w:i/>
                <w:iCs/>
                <w:sz w:val="20"/>
                <w:szCs w:val="20"/>
                <w:lang w:val="en-US" w:eastAsia="zh-CN"/>
              </w:rPr>
              <w:t xml:space="preserve">Test number 2, 3 and 4 in </w:t>
            </w:r>
            <w:r>
              <w:rPr>
                <w:rFonts w:eastAsia="宋体"/>
                <w:i/>
                <w:iCs/>
                <w:sz w:val="20"/>
                <w:szCs w:val="20"/>
              </w:rPr>
              <w:t>Clause</w:t>
            </w:r>
            <w:r>
              <w:rPr>
                <w:rFonts w:hint="eastAsia" w:eastAsia="宋体"/>
                <w:i/>
                <w:iCs/>
                <w:sz w:val="20"/>
                <w:szCs w:val="20"/>
                <w:lang w:val="en-US" w:eastAsia="zh-CN"/>
              </w:rPr>
              <w:t xml:space="preserve"> </w:t>
            </w:r>
            <w:r>
              <w:rPr>
                <w:rFonts w:hint="eastAsia"/>
                <w:i/>
                <w:iCs/>
                <w:sz w:val="20"/>
                <w:szCs w:val="20"/>
                <w:lang w:val="en-US" w:eastAsia="zh-CN"/>
              </w:rPr>
              <w:t xml:space="preserve">5.3.3.1.1, and </w:t>
            </w:r>
          </w:p>
          <w:p>
            <w:pPr>
              <w:rPr>
                <w:rFonts w:eastAsia="宋体"/>
                <w:i/>
                <w:iCs/>
                <w:sz w:val="20"/>
                <w:szCs w:val="20"/>
                <w:lang w:val="en-GB" w:eastAsia="en-US"/>
              </w:rPr>
            </w:pPr>
            <w:r>
              <w:rPr>
                <w:rFonts w:eastAsia="宋体"/>
                <w:i/>
                <w:iCs/>
                <w:sz w:val="20"/>
                <w:szCs w:val="20"/>
              </w:rPr>
              <w:t>All tests in Clause 5.3.3.1.2</w:t>
            </w:r>
          </w:p>
        </w:tc>
        <w:tc>
          <w:tcPr>
            <w:tcW w:w="1397" w:type="pct"/>
            <w:tcBorders>
              <w:top w:val="single" w:color="auto" w:sz="4" w:space="0"/>
              <w:left w:val="single" w:color="auto" w:sz="4" w:space="0"/>
              <w:bottom w:val="single" w:color="auto" w:sz="4" w:space="0"/>
              <w:right w:val="single" w:color="auto" w:sz="4" w:space="0"/>
            </w:tcBorders>
          </w:tcPr>
          <w:p>
            <w:pPr>
              <w:rPr>
                <w:rFonts w:eastAsia="宋体"/>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nil"/>
              <w:right w:val="single" w:color="auto" w:sz="4" w:space="0"/>
            </w:tcBorders>
          </w:tcPr>
          <w:p>
            <w:pPr>
              <w:pStyle w:val="57"/>
              <w:rPr>
                <w:rFonts w:ascii="Times New Roman" w:hAnsi="Times New Roman" w:eastAsiaTheme="minorEastAsia"/>
                <w:i/>
                <w:iCs/>
                <w:sz w:val="20"/>
                <w:lang w:val="en-US" w:eastAsia="zh-CN"/>
              </w:rPr>
            </w:pPr>
          </w:p>
        </w:tc>
        <w:tc>
          <w:tcPr>
            <w:tcW w:w="501" w:type="pct"/>
            <w:vMerge w:val="continue"/>
            <w:tcBorders>
              <w:left w:val="single" w:color="auto" w:sz="4" w:space="0"/>
              <w:bottom w:val="nil"/>
              <w:right w:val="single" w:color="auto" w:sz="4" w:space="0"/>
            </w:tcBorders>
            <w:vAlign w:val="center"/>
          </w:tcPr>
          <w:p>
            <w:pPr>
              <w:rPr>
                <w:rFonts w:eastAsia="宋体"/>
                <w:i/>
                <w:iCs/>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r>
              <w:rPr>
                <w:rFonts w:hint="eastAsia" w:ascii="Times New Roman" w:hAnsi="Times New Roman" w:eastAsia="宋体"/>
                <w:i/>
                <w:iCs/>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rPr>
                <w:rFonts w:eastAsia="宋体"/>
                <w:i/>
                <w:iCs/>
                <w:sz w:val="20"/>
                <w:szCs w:val="20"/>
              </w:rPr>
            </w:pPr>
            <w:r>
              <w:rPr>
                <w:rFonts w:hint="eastAsia"/>
                <w:i/>
                <w:iCs/>
                <w:sz w:val="20"/>
                <w:szCs w:val="20"/>
                <w:lang w:val="en-US" w:eastAsia="zh-CN"/>
              </w:rPr>
              <w:t>All tests in Clause 6.2.3.1.1.1</w:t>
            </w:r>
          </w:p>
        </w:tc>
        <w:tc>
          <w:tcPr>
            <w:tcW w:w="1397" w:type="pct"/>
            <w:tcBorders>
              <w:top w:val="single" w:color="auto" w:sz="4" w:space="0"/>
              <w:left w:val="single" w:color="auto" w:sz="4" w:space="0"/>
              <w:bottom w:val="single" w:color="auto" w:sz="4" w:space="0"/>
              <w:right w:val="single" w:color="auto" w:sz="4" w:space="0"/>
            </w:tcBorders>
          </w:tcPr>
          <w:p>
            <w:pPr>
              <w:rPr>
                <w:rFonts w:hint="eastAsia"/>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vMerge w:val="restart"/>
            <w:tcBorders>
              <w:top w:val="nil"/>
              <w:left w:val="single" w:color="auto" w:sz="4" w:space="0"/>
              <w:bottom w:val="single" w:color="auto" w:sz="4" w:space="0"/>
              <w:right w:val="single" w:color="auto" w:sz="4" w:space="0"/>
            </w:tcBorders>
          </w:tcPr>
          <w:p>
            <w:pPr>
              <w:pStyle w:val="57"/>
              <w:rPr>
                <w:rFonts w:ascii="Times New Roman" w:hAnsi="Times New Roman" w:eastAsiaTheme="minorEastAsia"/>
                <w:i/>
                <w:iCs/>
                <w:sz w:val="20"/>
                <w:lang w:val="en-US" w:eastAsia="zh-CN"/>
              </w:rPr>
            </w:pPr>
          </w:p>
        </w:tc>
        <w:tc>
          <w:tcPr>
            <w:tcW w:w="501" w:type="pct"/>
            <w:vMerge w:val="restart"/>
            <w:tcBorders>
              <w:top w:val="single" w:color="auto" w:sz="4" w:space="0"/>
              <w:left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FR1 TDD</w:t>
            </w: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lang w:val="en-GB" w:eastAsia="en-US"/>
              </w:rPr>
            </w:pPr>
            <w:r>
              <w:rPr>
                <w:rFonts w:hint="eastAsia" w:eastAsia="宋体"/>
                <w:i/>
                <w:iCs/>
                <w:sz w:val="20"/>
                <w:szCs w:val="20"/>
                <w:lang w:val="en-US" w:eastAsia="zh-CN"/>
              </w:rPr>
              <w:t>T</w:t>
            </w:r>
            <w:r>
              <w:rPr>
                <w:rFonts w:eastAsia="宋体"/>
                <w:i/>
                <w:iCs/>
                <w:sz w:val="20"/>
                <w:szCs w:val="20"/>
              </w:rPr>
              <w:t>ests in Clause 5.2.</w:t>
            </w:r>
            <w:r>
              <w:rPr>
                <w:rFonts w:hint="eastAsia" w:eastAsia="宋体"/>
                <w:i/>
                <w:iCs/>
                <w:sz w:val="20"/>
                <w:szCs w:val="20"/>
                <w:lang w:val="en-US" w:eastAsia="zh-CN"/>
              </w:rPr>
              <w:t>2</w:t>
            </w:r>
            <w:r>
              <w:rPr>
                <w:rFonts w:eastAsia="宋体"/>
                <w:i/>
                <w:iCs/>
                <w:sz w:val="20"/>
                <w:szCs w:val="20"/>
              </w:rPr>
              <w:t>.2.x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except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i/>
                <w:iCs/>
                <w:sz w:val="20"/>
                <w:szCs w:val="20"/>
                <w:lang w:val="en-US" w:eastAsia="zh-CN"/>
              </w:rPr>
            </w:pPr>
            <w:r>
              <w:rPr>
                <w:rFonts w:hint="eastAsia" w:ascii="Times New Roman" w:hAnsi="Times New Roman" w:eastAsia="宋体"/>
                <w:i/>
                <w:iCs/>
                <w:sz w:val="20"/>
                <w:lang w:val="en-US" w:eastAsia="zh-CN"/>
              </w:rPr>
              <w:t xml:space="preserve">If the Tests in Clause </w:t>
            </w:r>
            <w:r>
              <w:rPr>
                <w:rFonts w:ascii="Times New Roman" w:hAnsi="Times New Roman" w:eastAsia="宋体"/>
                <w:i/>
                <w:iCs/>
                <w:sz w:val="20"/>
                <w:lang w:val="en-US" w:eastAsia="zh-CN"/>
              </w:rPr>
              <w:t>5.2.</w:t>
            </w:r>
            <w:r>
              <w:rPr>
                <w:rFonts w:hint="eastAsia" w:eastAsia="宋体"/>
                <w:i/>
                <w:iCs/>
                <w:sz w:val="20"/>
                <w:lang w:val="en-US" w:eastAsia="zh-CN"/>
              </w:rPr>
              <w:t>2</w:t>
            </w:r>
            <w:r>
              <w:rPr>
                <w:rFonts w:ascii="Times New Roman" w:hAnsi="Times New Roman" w:eastAsia="宋体"/>
                <w:i/>
                <w:iCs/>
                <w:sz w:val="20"/>
                <w:lang w:val="en-US" w:eastAsia="zh-CN"/>
              </w:rPr>
              <w:t>.</w:t>
            </w:r>
            <w:r>
              <w:rPr>
                <w:rFonts w:hint="eastAsia" w:eastAsia="宋体"/>
                <w:i/>
                <w:iCs/>
                <w:sz w:val="20"/>
                <w:lang w:val="en-US" w:eastAsia="zh-CN"/>
              </w:rPr>
              <w:t>2</w:t>
            </w:r>
            <w:r>
              <w:rPr>
                <w:rFonts w:ascii="Times New Roman" w:hAnsi="Times New Roman" w:eastAsia="宋体"/>
                <w:i/>
                <w:iCs/>
                <w:sz w:val="20"/>
                <w:lang w:val="en-US" w:eastAsia="zh-CN"/>
              </w:rPr>
              <w:t>.x</w:t>
            </w:r>
            <w:r>
              <w:rPr>
                <w:rFonts w:hint="eastAsia" w:ascii="Times New Roman" w:hAnsi="Times New Roman" w:eastAsia="宋体"/>
                <w:i/>
                <w:iCs/>
                <w:sz w:val="20"/>
                <w:lang w:val="en-US" w:eastAsia="zh-CN"/>
              </w:rPr>
              <w:t xml:space="preserve">  with TDD pattern 30D4S6U are passed, the test coverage can be considered fulfilled without executing T</w:t>
            </w:r>
            <w:r>
              <w:rPr>
                <w:rFonts w:ascii="Times New Roman" w:hAnsi="Times New Roman" w:eastAsia="宋体"/>
                <w:i/>
                <w:iCs/>
                <w:sz w:val="20"/>
                <w:lang w:val="en-US" w:eastAsia="zh-CN"/>
              </w:rPr>
              <w:t>ests in Clause 5.2.</w:t>
            </w:r>
            <w:r>
              <w:rPr>
                <w:rFonts w:hint="eastAsia" w:eastAsia="宋体"/>
                <w:i/>
                <w:iCs/>
                <w:sz w:val="20"/>
                <w:lang w:val="en-US" w:eastAsia="zh-CN"/>
              </w:rPr>
              <w:t>2</w:t>
            </w:r>
            <w:r>
              <w:rPr>
                <w:rFonts w:ascii="Times New Roman" w:hAnsi="Times New Roman" w:eastAsia="宋体"/>
                <w:i/>
                <w:iCs/>
                <w:sz w:val="20"/>
                <w:lang w:val="en-US" w:eastAsia="zh-CN"/>
              </w:rPr>
              <w:t>.</w:t>
            </w:r>
            <w:r>
              <w:rPr>
                <w:rFonts w:hint="eastAsia" w:eastAsia="宋体"/>
                <w:i/>
                <w:iCs/>
                <w:sz w:val="20"/>
                <w:lang w:val="en-US" w:eastAsia="zh-CN"/>
              </w:rPr>
              <w:t>2</w:t>
            </w:r>
            <w:r>
              <w:rPr>
                <w:rFonts w:ascii="Times New Roman" w:hAnsi="Times New Roman" w:eastAsia="宋体"/>
                <w:i/>
                <w:iCs/>
                <w:sz w:val="20"/>
                <w:lang w:val="en-US" w:eastAsia="zh-CN"/>
              </w:rPr>
              <w:t>.x</w:t>
            </w:r>
            <w:r>
              <w:rPr>
                <w:rFonts w:hint="eastAsia" w:ascii="Times New Roman" w:hAnsi="Times New Roman" w:eastAsia="宋体"/>
                <w:i/>
                <w:iCs/>
                <w:sz w:val="20"/>
                <w:lang w:val="en-US" w:eastAsia="zh-CN"/>
              </w:rPr>
              <w:t xml:space="preserve"> except TDD pattern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230" w:type="pct"/>
            <w:vMerge w:val="continue"/>
            <w:tcBorders>
              <w:top w:val="nil"/>
              <w:left w:val="single" w:color="auto" w:sz="4" w:space="0"/>
              <w:bottom w:val="nil"/>
              <w:right w:val="single" w:color="auto" w:sz="4" w:space="0"/>
            </w:tcBorders>
            <w:vAlign w:val="center"/>
          </w:tcPr>
          <w:p>
            <w:pPr>
              <w:rPr>
                <w:rFonts w:eastAsiaTheme="minorEastAsia"/>
                <w:i/>
                <w:iCs/>
                <w:sz w:val="20"/>
                <w:szCs w:val="20"/>
              </w:rPr>
            </w:pPr>
          </w:p>
        </w:tc>
        <w:tc>
          <w:tcPr>
            <w:tcW w:w="501" w:type="pct"/>
            <w:vMerge w:val="continue"/>
            <w:tcBorders>
              <w:left w:val="single" w:color="auto" w:sz="4" w:space="0"/>
              <w:right w:val="single" w:color="auto" w:sz="4" w:space="0"/>
            </w:tcBorders>
            <w:vAlign w:val="center"/>
          </w:tcPr>
          <w:p>
            <w:pPr>
              <w:rPr>
                <w:rFonts w:eastAsia="宋体"/>
                <w:i/>
                <w:iCs/>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i/>
                <w:iCs/>
                <w:sz w:val="20"/>
                <w:lang w:val="en-US" w:eastAsia="zh-CN"/>
              </w:rPr>
            </w:pPr>
            <w:r>
              <w:rPr>
                <w:rFonts w:ascii="Times New Roman" w:hAnsi="Times New Roman" w:eastAsia="宋体"/>
                <w:i/>
                <w:iCs/>
                <w:sz w:val="20"/>
                <w:lang w:val="en-US" w:eastAsia="zh-CN"/>
              </w:rPr>
              <w:t>PDCCH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default" w:eastAsia="宋体"/>
                <w:i/>
                <w:iCs/>
                <w:sz w:val="20"/>
                <w:szCs w:val="20"/>
                <w:lang w:val="en-US" w:eastAsia="zh-CN"/>
              </w:rPr>
            </w:pPr>
            <w:r>
              <w:rPr>
                <w:rFonts w:hint="eastAsia" w:eastAsia="宋体"/>
                <w:i/>
                <w:iCs/>
                <w:sz w:val="20"/>
                <w:szCs w:val="20"/>
              </w:rPr>
              <w:t xml:space="preserve">Test number 1 and 2 in </w:t>
            </w:r>
            <w:r>
              <w:rPr>
                <w:rFonts w:eastAsia="宋体"/>
                <w:i/>
                <w:iCs/>
                <w:sz w:val="20"/>
                <w:szCs w:val="20"/>
              </w:rPr>
              <w:t xml:space="preserve">Clause </w:t>
            </w:r>
            <w:r>
              <w:rPr>
                <w:rFonts w:hint="eastAsia" w:eastAsia="宋体"/>
                <w:i/>
                <w:iCs/>
                <w:sz w:val="20"/>
                <w:szCs w:val="20"/>
              </w:rPr>
              <w:t>5.3.3.2.1</w:t>
            </w:r>
            <w:r>
              <w:rPr>
                <w:rFonts w:hint="eastAsia" w:eastAsia="宋体"/>
                <w:i/>
                <w:iCs/>
                <w:sz w:val="20"/>
                <w:szCs w:val="20"/>
                <w:lang w:val="en-US" w:eastAsia="zh-CN"/>
              </w:rPr>
              <w:t xml:space="preserve">, and </w:t>
            </w:r>
          </w:p>
          <w:p>
            <w:pPr>
              <w:keepNext/>
              <w:keepLines/>
              <w:rPr>
                <w:rFonts w:eastAsia="宋体"/>
                <w:i/>
                <w:iCs/>
                <w:sz w:val="20"/>
                <w:szCs w:val="20"/>
                <w:lang w:val="en-GB" w:eastAsia="en-US"/>
              </w:rPr>
            </w:pPr>
            <w:r>
              <w:rPr>
                <w:rFonts w:eastAsia="宋体"/>
                <w:i/>
                <w:iCs/>
                <w:sz w:val="20"/>
                <w:szCs w:val="20"/>
              </w:rPr>
              <w:t>All tests in Clause 5.3.3.2.2</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nil"/>
              <w:left w:val="single" w:color="auto" w:sz="4" w:space="0"/>
              <w:bottom w:val="single" w:color="3A3737" w:sz="4" w:space="0"/>
              <w:right w:val="single" w:color="auto" w:sz="4" w:space="0"/>
            </w:tcBorders>
            <w:vAlign w:val="center"/>
          </w:tcPr>
          <w:p>
            <w:pPr>
              <w:rPr>
                <w:rFonts w:eastAsiaTheme="minorEastAsia"/>
                <w:i/>
                <w:iCs/>
                <w:sz w:val="20"/>
                <w:szCs w:val="20"/>
              </w:rPr>
            </w:pPr>
          </w:p>
        </w:tc>
        <w:tc>
          <w:tcPr>
            <w:tcW w:w="501" w:type="pct"/>
            <w:vMerge w:val="continue"/>
            <w:tcBorders>
              <w:left w:val="single" w:color="auto" w:sz="4" w:space="0"/>
              <w:right w:val="single" w:color="auto" w:sz="4" w:space="0"/>
            </w:tcBorders>
            <w:vAlign w:val="center"/>
          </w:tcPr>
          <w:p>
            <w:pPr>
              <w:rPr>
                <w:rFonts w:eastAsia="宋体"/>
                <w:i/>
                <w:iCs/>
                <w:sz w:val="20"/>
                <w:szCs w:val="20"/>
              </w:rPr>
            </w:pPr>
          </w:p>
        </w:tc>
        <w:tc>
          <w:tcPr>
            <w:tcW w:w="473" w:type="pct"/>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i/>
                <w:iCs/>
                <w:sz w:val="20"/>
                <w:lang w:val="en-US" w:eastAsia="zh-CN"/>
              </w:rPr>
            </w:pPr>
            <w:r>
              <w:rPr>
                <w:rFonts w:hint="eastAsia" w:ascii="Times New Roman" w:hAnsi="Times New Roman" w:eastAsia="宋体"/>
                <w:i/>
                <w:iCs/>
                <w:sz w:val="20"/>
                <w:lang w:val="en-US" w:eastAsia="zh-CN"/>
              </w:rPr>
              <w:t>CQI</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eastAsia="宋体"/>
                <w:i/>
                <w:iCs/>
                <w:sz w:val="20"/>
                <w:szCs w:val="20"/>
              </w:rPr>
            </w:pPr>
            <w:r>
              <w:rPr>
                <w:rFonts w:hint="eastAsia"/>
                <w:i/>
                <w:iCs/>
                <w:sz w:val="20"/>
                <w:szCs w:val="20"/>
                <w:lang w:val="en-US" w:eastAsia="zh-CN"/>
              </w:rPr>
              <w:t>All tests in Clause 6.2.3.2.1.1</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single" w:color="3A3737" w:sz="4" w:space="0"/>
              <w:left w:val="single" w:color="auto" w:sz="4" w:space="0"/>
              <w:bottom w:val="single" w:color="auto" w:sz="4" w:space="0"/>
              <w:right w:val="single" w:color="auto" w:sz="4" w:space="0"/>
            </w:tcBorders>
            <w:vAlign w:val="center"/>
          </w:tcPr>
          <w:p>
            <w:pPr>
              <w:rPr>
                <w:rFonts w:eastAsiaTheme="minorEastAsia"/>
                <w:i/>
                <w:iCs/>
                <w:sz w:val="20"/>
                <w:szCs w:val="20"/>
              </w:rPr>
            </w:pPr>
            <w:r>
              <w:rPr>
                <w:rFonts w:ascii="Times New Roman" w:hAnsi="Times New Roman" w:eastAsia="宋体"/>
                <w:i/>
                <w:iCs/>
                <w:sz w:val="20"/>
                <w:lang w:val="en-US" w:eastAsia="zh-CN"/>
              </w:rPr>
              <w:t xml:space="preserve">ATG </w:t>
            </w:r>
            <w:r>
              <w:rPr>
                <w:rFonts w:hint="eastAsia" w:eastAsia="宋体"/>
                <w:i/>
                <w:iCs/>
                <w:sz w:val="20"/>
                <w:lang w:val="en-US" w:eastAsia="zh-CN"/>
              </w:rPr>
              <w:t>UE</w:t>
            </w:r>
            <w:r>
              <w:rPr>
                <w:rFonts w:hint="eastAsia" w:ascii="Times New Roman" w:hAnsi="Times New Roman" w:eastAsia="宋体"/>
                <w:i/>
                <w:iCs/>
                <w:sz w:val="20"/>
                <w:lang w:val="en-US" w:eastAsia="zh-CN"/>
              </w:rPr>
              <w:t xml:space="preserve"> </w:t>
            </w:r>
            <w:r>
              <w:rPr>
                <w:rFonts w:hint="eastAsia" w:eastAsia="宋体"/>
                <w:i/>
                <w:iCs/>
                <w:sz w:val="20"/>
                <w:lang w:val="en-US" w:eastAsia="zh-CN"/>
              </w:rPr>
              <w:t>support ATG</w:t>
            </w:r>
            <w:r>
              <w:rPr>
                <w:rFonts w:hint="eastAsia" w:ascii="Times New Roman" w:hAnsi="Times New Roman" w:eastAsia="宋体"/>
                <w:i/>
                <w:iCs/>
                <w:sz w:val="20"/>
                <w:lang w:val="en-US" w:eastAsia="zh-CN"/>
              </w:rPr>
              <w:t xml:space="preserve"> feature (K1 and HARQ process extension introduced by RAN1) with </w:t>
            </w:r>
            <w:r>
              <w:rPr>
                <w:rFonts w:hint="eastAsia" w:eastAsia="宋体"/>
                <w:i/>
                <w:iCs/>
                <w:sz w:val="20"/>
                <w:lang w:val="en-US" w:eastAsia="zh-CN"/>
              </w:rPr>
              <w:t>2</w:t>
            </w:r>
            <w:r>
              <w:rPr>
                <w:rFonts w:hint="eastAsia" w:ascii="Times New Roman" w:hAnsi="Times New Roman" w:eastAsia="宋体"/>
                <w:i/>
                <w:iCs/>
                <w:sz w:val="20"/>
                <w:lang w:val="en-US" w:eastAsia="zh-CN"/>
              </w:rPr>
              <w:t>Rx</w:t>
            </w:r>
          </w:p>
        </w:tc>
        <w:tc>
          <w:tcPr>
            <w:tcW w:w="501" w:type="pct"/>
            <w:tcBorders>
              <w:left w:val="single" w:color="auto" w:sz="4" w:space="0"/>
              <w:bottom w:val="single" w:color="auto" w:sz="4" w:space="0"/>
              <w:right w:val="single" w:color="auto" w:sz="4" w:space="0"/>
            </w:tcBorders>
            <w:vAlign w:val="top"/>
          </w:tcPr>
          <w:p>
            <w:pPr>
              <w:jc w:val="both"/>
              <w:rPr>
                <w:rFonts w:eastAsia="宋体"/>
                <w:i/>
                <w:iCs/>
                <w:sz w:val="20"/>
                <w:szCs w:val="20"/>
              </w:rPr>
            </w:pPr>
            <w:r>
              <w:rPr>
                <w:rFonts w:ascii="Times New Roman" w:hAnsi="Times New Roman" w:eastAsia="宋体" w:cs="Times New Roman"/>
                <w:i/>
                <w:iCs/>
                <w:sz w:val="20"/>
                <w:szCs w:val="20"/>
                <w:lang w:val="en-US" w:eastAsia="zh-CN" w:bidi="ar-SA"/>
              </w:rPr>
              <w:t xml:space="preserve">FR1 </w:t>
            </w:r>
            <w:r>
              <w:rPr>
                <w:rFonts w:hint="eastAsia" w:ascii="Times New Roman" w:hAnsi="Times New Roman" w:eastAsia="宋体" w:cs="Times New Roman"/>
                <w:i/>
                <w:iCs/>
                <w:sz w:val="20"/>
                <w:szCs w:val="20"/>
                <w:lang w:val="en-US" w:eastAsia="zh-CN" w:bidi="ar-SA"/>
              </w:rPr>
              <w:t>TDD</w:t>
            </w:r>
            <w:r>
              <w:rPr>
                <w:rFonts w:ascii="Times New Roman" w:hAnsi="Times New Roman" w:eastAsia="宋体" w:cs="Times New Roman"/>
                <w:i/>
                <w:iCs/>
                <w:sz w:val="20"/>
                <w:szCs w:val="20"/>
                <w:lang w:val="en-US" w:eastAsia="zh-CN" w:bidi="ar-SA"/>
              </w:rPr>
              <w:t xml:space="preserve"> </w:t>
            </w:r>
          </w:p>
        </w:tc>
        <w:tc>
          <w:tcPr>
            <w:tcW w:w="473" w:type="pct"/>
            <w:tcBorders>
              <w:top w:val="single" w:color="auto" w:sz="4" w:space="0"/>
              <w:left w:val="single" w:color="auto" w:sz="4" w:space="0"/>
              <w:bottom w:val="single" w:color="auto" w:sz="4" w:space="0"/>
              <w:right w:val="single" w:color="auto" w:sz="4" w:space="0"/>
            </w:tcBorders>
            <w:vAlign w:val="top"/>
          </w:tcPr>
          <w:p>
            <w:pPr>
              <w:pStyle w:val="57"/>
              <w:rPr>
                <w:rFonts w:hint="eastAsia"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r>
              <w:rPr>
                <w:rFonts w:hint="eastAsia" w:eastAsia="宋体"/>
                <w:i/>
                <w:iCs/>
                <w:sz w:val="20"/>
                <w:szCs w:val="20"/>
                <w:lang w:val="en-US" w:eastAsia="zh-CN"/>
              </w:rPr>
              <w:t>T</w:t>
            </w:r>
            <w:r>
              <w:rPr>
                <w:rFonts w:eastAsia="宋体"/>
                <w:i/>
                <w:iCs/>
                <w:sz w:val="20"/>
                <w:szCs w:val="20"/>
              </w:rPr>
              <w:t>ests in Clause 5.2.</w:t>
            </w:r>
            <w:r>
              <w:rPr>
                <w:rFonts w:hint="eastAsia" w:eastAsia="宋体"/>
                <w:i/>
                <w:iCs/>
                <w:sz w:val="20"/>
                <w:szCs w:val="20"/>
                <w:lang w:val="en-US" w:eastAsia="zh-CN"/>
              </w:rPr>
              <w:t>1.2</w:t>
            </w:r>
            <w:r>
              <w:rPr>
                <w:rFonts w:eastAsia="宋体"/>
                <w:i/>
                <w:iCs/>
                <w:sz w:val="20"/>
                <w:szCs w:val="20"/>
              </w:rPr>
              <w:t>.x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with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i/>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30" w:type="pct"/>
            <w:tcBorders>
              <w:top w:val="single" w:color="auto" w:sz="4" w:space="0"/>
              <w:left w:val="single" w:color="auto" w:sz="4" w:space="0"/>
              <w:bottom w:val="single" w:color="auto" w:sz="4" w:space="0"/>
              <w:right w:val="single" w:color="auto" w:sz="4" w:space="0"/>
            </w:tcBorders>
            <w:vAlign w:val="center"/>
          </w:tcPr>
          <w:p>
            <w:pPr>
              <w:rPr>
                <w:rFonts w:eastAsiaTheme="minorEastAsia"/>
                <w:i/>
                <w:iCs/>
                <w:sz w:val="20"/>
                <w:szCs w:val="20"/>
              </w:rPr>
            </w:pPr>
            <w:r>
              <w:rPr>
                <w:rFonts w:ascii="Times New Roman" w:hAnsi="Times New Roman" w:eastAsia="宋体"/>
                <w:i/>
                <w:iCs/>
                <w:sz w:val="20"/>
                <w:lang w:val="en-US" w:eastAsia="zh-CN"/>
              </w:rPr>
              <w:t xml:space="preserve">ATG </w:t>
            </w:r>
            <w:r>
              <w:rPr>
                <w:rFonts w:hint="eastAsia" w:eastAsia="宋体"/>
                <w:i/>
                <w:iCs/>
                <w:sz w:val="20"/>
                <w:lang w:val="en-US" w:eastAsia="zh-CN"/>
              </w:rPr>
              <w:t xml:space="preserve">UE support </w:t>
            </w:r>
            <w:r>
              <w:rPr>
                <w:rFonts w:hint="eastAsia" w:ascii="Times New Roman" w:hAnsi="Times New Roman" w:eastAsia="宋体"/>
                <w:i/>
                <w:iCs/>
                <w:sz w:val="20"/>
                <w:lang w:val="en-US" w:eastAsia="zh-CN"/>
              </w:rPr>
              <w:t>ATG feature (K1 and HARQ process extension introduced by RAN1) with 4Rx</w:t>
            </w:r>
          </w:p>
        </w:tc>
        <w:tc>
          <w:tcPr>
            <w:tcW w:w="501" w:type="pct"/>
            <w:tcBorders>
              <w:top w:val="single" w:color="auto" w:sz="4" w:space="0"/>
              <w:left w:val="single" w:color="auto" w:sz="4" w:space="0"/>
              <w:bottom w:val="single" w:color="auto" w:sz="4" w:space="0"/>
              <w:right w:val="single" w:color="auto" w:sz="4" w:space="0"/>
            </w:tcBorders>
            <w:vAlign w:val="top"/>
          </w:tcPr>
          <w:p>
            <w:pPr>
              <w:jc w:val="both"/>
              <w:rPr>
                <w:rFonts w:hint="eastAsia" w:eastAsia="宋体"/>
                <w:i/>
                <w:iCs/>
                <w:sz w:val="20"/>
                <w:szCs w:val="20"/>
                <w:lang w:val="en-US" w:eastAsia="zh-CN"/>
              </w:rPr>
            </w:pPr>
            <w:r>
              <w:rPr>
                <w:rFonts w:hint="eastAsia" w:eastAsia="宋体"/>
                <w:i/>
                <w:iCs/>
                <w:sz w:val="20"/>
                <w:szCs w:val="20"/>
                <w:lang w:val="en-US" w:eastAsia="zh-CN"/>
              </w:rPr>
              <w:t>FR1</w:t>
            </w:r>
          </w:p>
          <w:p>
            <w:pPr>
              <w:jc w:val="both"/>
              <w:rPr>
                <w:rFonts w:hint="default" w:eastAsia="宋体"/>
                <w:i/>
                <w:iCs/>
                <w:sz w:val="20"/>
                <w:szCs w:val="20"/>
                <w:lang w:val="en-US" w:eastAsia="zh-CN"/>
              </w:rPr>
            </w:pPr>
            <w:r>
              <w:rPr>
                <w:rFonts w:hint="eastAsia" w:eastAsia="宋体"/>
                <w:i/>
                <w:iCs/>
                <w:sz w:val="20"/>
                <w:szCs w:val="20"/>
                <w:lang w:val="en-US" w:eastAsia="zh-CN"/>
              </w:rPr>
              <w:t>TDD</w:t>
            </w:r>
          </w:p>
        </w:tc>
        <w:tc>
          <w:tcPr>
            <w:tcW w:w="473" w:type="pct"/>
            <w:tcBorders>
              <w:top w:val="single" w:color="auto" w:sz="4" w:space="0"/>
              <w:left w:val="single" w:color="auto" w:sz="4" w:space="0"/>
              <w:bottom w:val="single" w:color="auto" w:sz="4" w:space="0"/>
              <w:right w:val="single" w:color="auto" w:sz="4" w:space="0"/>
            </w:tcBorders>
            <w:vAlign w:val="top"/>
          </w:tcPr>
          <w:p>
            <w:pPr>
              <w:pStyle w:val="57"/>
              <w:rPr>
                <w:rFonts w:hint="eastAsia" w:ascii="Times New Roman" w:hAnsi="Times New Roman" w:eastAsia="宋体"/>
                <w:i/>
                <w:iCs/>
                <w:sz w:val="20"/>
                <w:lang w:val="en-US" w:eastAsia="zh-CN"/>
              </w:rPr>
            </w:pPr>
            <w:r>
              <w:rPr>
                <w:rFonts w:ascii="Times New Roman" w:hAnsi="Times New Roman" w:eastAsia="宋体"/>
                <w:i/>
                <w:iCs/>
                <w:sz w:val="20"/>
                <w:lang w:val="en-US" w:eastAsia="zh-CN"/>
              </w:rPr>
              <w:t>PDSCH</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i/>
                <w:iCs/>
                <w:sz w:val="20"/>
                <w:szCs w:val="20"/>
                <w:lang w:val="en-US" w:eastAsia="zh-CN"/>
              </w:rPr>
            </w:pPr>
            <w:r>
              <w:rPr>
                <w:rFonts w:hint="eastAsia" w:eastAsia="宋体"/>
                <w:i/>
                <w:iCs/>
                <w:sz w:val="20"/>
                <w:szCs w:val="20"/>
                <w:lang w:val="en-US" w:eastAsia="zh-CN"/>
              </w:rPr>
              <w:t>T</w:t>
            </w:r>
            <w:r>
              <w:rPr>
                <w:rFonts w:eastAsia="宋体"/>
                <w:i/>
                <w:iCs/>
                <w:sz w:val="20"/>
                <w:szCs w:val="20"/>
              </w:rPr>
              <w:t>ests in Clause 5.2.</w:t>
            </w:r>
            <w:r>
              <w:rPr>
                <w:rFonts w:hint="eastAsia" w:eastAsia="宋体"/>
                <w:i/>
                <w:iCs/>
                <w:sz w:val="20"/>
                <w:szCs w:val="20"/>
                <w:lang w:val="en-US" w:eastAsia="zh-CN"/>
              </w:rPr>
              <w:t>2</w:t>
            </w:r>
            <w:r>
              <w:rPr>
                <w:rFonts w:eastAsia="宋体"/>
                <w:i/>
                <w:iCs/>
                <w:sz w:val="20"/>
                <w:szCs w:val="20"/>
              </w:rPr>
              <w:t>.2.x</w:t>
            </w:r>
            <w:r>
              <w:rPr>
                <w:rFonts w:hint="eastAsia" w:eastAsia="宋体"/>
                <w:i/>
                <w:iCs/>
                <w:sz w:val="20"/>
                <w:szCs w:val="20"/>
                <w:lang w:val="en-US" w:eastAsia="zh-CN"/>
              </w:rPr>
              <w:t xml:space="preserve"> </w:t>
            </w:r>
            <w:r>
              <w:rPr>
                <w:rFonts w:hint="eastAsia" w:ascii="Times New Roman" w:hAnsi="Times New Roman" w:eastAsia="宋体"/>
                <w:i/>
                <w:iCs/>
                <w:sz w:val="20"/>
                <w:lang w:val="en-US" w:eastAsia="zh-CN"/>
              </w:rPr>
              <w:t>with TDD pattern 30D4S6U</w:t>
            </w:r>
          </w:p>
        </w:tc>
        <w:tc>
          <w:tcPr>
            <w:tcW w:w="1397" w:type="pct"/>
            <w:tcBorders>
              <w:top w:val="single" w:color="auto" w:sz="4" w:space="0"/>
              <w:left w:val="single" w:color="auto" w:sz="4" w:space="0"/>
              <w:bottom w:val="single" w:color="auto" w:sz="4" w:space="0"/>
              <w:right w:val="single" w:color="auto" w:sz="4" w:space="0"/>
            </w:tcBorders>
          </w:tcPr>
          <w:p>
            <w:pPr>
              <w:keepNext/>
              <w:keepLines/>
              <w:rPr>
                <w:rFonts w:hint="eastAsia" w:eastAsia="宋体"/>
                <w:i/>
                <w:iCs/>
                <w:sz w:val="20"/>
                <w:szCs w:val="20"/>
                <w:lang w:val="en-US" w:eastAsia="zh-CN"/>
              </w:rPr>
            </w:pPr>
          </w:p>
        </w:tc>
      </w:tr>
    </w:tbl>
    <w:p>
      <w:pPr>
        <w:spacing w:before="60"/>
        <w:jc w:val="both"/>
        <w:rPr>
          <w:b/>
          <w:bCs/>
          <w:i/>
          <w:iCs/>
          <w:sz w:val="20"/>
          <w:szCs w:val="20"/>
        </w:rPr>
      </w:pP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sz w:val="20"/>
          <w:szCs w:val="20"/>
          <w:lang w:val="en-GB"/>
        </w:rPr>
      </w:pPr>
      <w:r>
        <w:rPr>
          <w:rFonts w:hint="eastAsia"/>
          <w:sz w:val="20"/>
          <w:szCs w:val="20"/>
          <w:lang w:val="en-GB"/>
        </w:rPr>
        <w:t>[</w:t>
      </w:r>
      <w:r>
        <w:rPr>
          <w:sz w:val="20"/>
          <w:szCs w:val="20"/>
          <w:lang w:val="en-GB"/>
        </w:rPr>
        <w:t>1]</w:t>
      </w:r>
      <w:r>
        <w:t xml:space="preserve"> </w:t>
      </w:r>
      <w:r>
        <w:rPr>
          <w:sz w:val="20"/>
          <w:szCs w:val="20"/>
          <w:lang w:val="en-GB"/>
        </w:rPr>
        <w:t>R4-230</w:t>
      </w:r>
      <w:r>
        <w:rPr>
          <w:rFonts w:hint="eastAsia"/>
          <w:sz w:val="20"/>
          <w:szCs w:val="20"/>
          <w:lang w:val="en-US" w:eastAsia="zh-CN"/>
        </w:rPr>
        <w:t>9796</w:t>
      </w:r>
      <w:r>
        <w:rPr>
          <w:sz w:val="20"/>
          <w:szCs w:val="20"/>
          <w:lang w:val="en-GB"/>
        </w:rPr>
        <w:t>, WF for ATG demodulation requirements, CMCC</w:t>
      </w:r>
    </w:p>
    <w:p>
      <w:pPr>
        <w:rPr>
          <w:sz w:val="20"/>
          <w:szCs w:val="20"/>
          <w:lang w:val="en-GB"/>
        </w:rPr>
      </w:pPr>
      <w:r>
        <w:rPr>
          <w:rFonts w:hint="eastAsia"/>
          <w:sz w:val="20"/>
          <w:szCs w:val="20"/>
          <w:lang w:val="en-GB"/>
        </w:rPr>
        <w:t>[</w:t>
      </w:r>
      <w:r>
        <w:rPr>
          <w:sz w:val="20"/>
          <w:szCs w:val="20"/>
          <w:lang w:val="en-GB"/>
        </w:rPr>
        <w:t>2] R4-23</w:t>
      </w:r>
      <w:r>
        <w:rPr>
          <w:rFonts w:hint="eastAsia"/>
          <w:sz w:val="20"/>
          <w:szCs w:val="20"/>
          <w:lang w:val="en-US" w:eastAsia="zh-CN"/>
        </w:rPr>
        <w:t>11797</w:t>
      </w:r>
      <w:r>
        <w:rPr>
          <w:sz w:val="20"/>
          <w:szCs w:val="20"/>
          <w:lang w:val="en-GB"/>
        </w:rPr>
        <w:t>, Simulation results for ATG UE demodulation, CMCC</w:t>
      </w:r>
    </w:p>
    <w:p>
      <w:pPr>
        <w:rPr>
          <w:sz w:val="20"/>
          <w:szCs w:val="20"/>
          <w:lang w:val="en-GB"/>
        </w:rPr>
      </w:pPr>
    </w:p>
    <w:p>
      <w:pPr>
        <w:rPr>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CE2351"/>
    <w:multiLevelType w:val="singleLevel"/>
    <w:tmpl w:val="A4CE2351"/>
    <w:lvl w:ilvl="0" w:tentative="0">
      <w:start w:val="1"/>
      <w:numFmt w:val="bullet"/>
      <w:lvlText w:val=""/>
      <w:lvlJc w:val="left"/>
      <w:pPr>
        <w:tabs>
          <w:tab w:val="left" w:pos="840"/>
        </w:tabs>
        <w:ind w:left="126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304CA3F"/>
    <w:multiLevelType w:val="multilevel"/>
    <w:tmpl w:val="4304CA3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517B3CFE"/>
    <w:multiLevelType w:val="multilevel"/>
    <w:tmpl w:val="517B3CF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53601A65"/>
    <w:multiLevelType w:val="singleLevel"/>
    <w:tmpl w:val="53601A65"/>
    <w:lvl w:ilvl="0" w:tentative="0">
      <w:start w:val="1"/>
      <w:numFmt w:val="bullet"/>
      <w:lvlText w:val=""/>
      <w:lvlJc w:val="left"/>
      <w:pPr>
        <w:tabs>
          <w:tab w:val="left" w:pos="840"/>
        </w:tabs>
        <w:ind w:left="1260" w:hanging="42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1"/>
  </w:num>
  <w:num w:numId="4">
    <w:abstractNumId w:val="5"/>
  </w:num>
  <w:num w:numId="5">
    <w:abstractNumId w:val="2"/>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540"/>
    <w:rsid w:val="00EA07CA"/>
    <w:rsid w:val="00EA0C79"/>
    <w:rsid w:val="00EA0C89"/>
    <w:rsid w:val="00EA1040"/>
    <w:rsid w:val="00EA139E"/>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5371AEA"/>
    <w:rsid w:val="05A66643"/>
    <w:rsid w:val="0AC523FC"/>
    <w:rsid w:val="0F046751"/>
    <w:rsid w:val="146C3E03"/>
    <w:rsid w:val="14D157D9"/>
    <w:rsid w:val="16A22E81"/>
    <w:rsid w:val="17C37645"/>
    <w:rsid w:val="1D90304C"/>
    <w:rsid w:val="1F12659C"/>
    <w:rsid w:val="2B102FB5"/>
    <w:rsid w:val="2E0D696C"/>
    <w:rsid w:val="2EED2478"/>
    <w:rsid w:val="334B6B19"/>
    <w:rsid w:val="37C01BB6"/>
    <w:rsid w:val="39524D08"/>
    <w:rsid w:val="4B3A564E"/>
    <w:rsid w:val="4C0737F9"/>
    <w:rsid w:val="4CC53C01"/>
    <w:rsid w:val="50ED2B10"/>
    <w:rsid w:val="547B4054"/>
    <w:rsid w:val="54EA0C76"/>
    <w:rsid w:val="56911ADB"/>
    <w:rsid w:val="59CE1386"/>
    <w:rsid w:val="5A5011B5"/>
    <w:rsid w:val="60FF6A8E"/>
    <w:rsid w:val="635C1D12"/>
    <w:rsid w:val="63C713C1"/>
    <w:rsid w:val="6C207807"/>
    <w:rsid w:val="6EDA5016"/>
    <w:rsid w:val="73493135"/>
    <w:rsid w:val="740E5707"/>
    <w:rsid w:val="77107C7C"/>
    <w:rsid w:val="7B9D74A9"/>
    <w:rsid w:val="7FAD724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8</Pages>
  <Words>2022</Words>
  <Characters>11531</Characters>
  <Lines>96</Lines>
  <Paragraphs>27</Paragraphs>
  <TotalTime>1</TotalTime>
  <ScaleCrop>false</ScaleCrop>
  <LinksUpToDate>false</LinksUpToDate>
  <CharactersWithSpaces>13526</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王诗源</cp:lastModifiedBy>
  <dcterms:modified xsi:type="dcterms:W3CDTF">2023-08-11T09:24:01Z</dcterms:modified>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BEA6750F416241ABBA597CD796285EF6</vt:lpwstr>
  </property>
</Properties>
</file>